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theme/themeOverride2.xml" ContentType="application/vnd.openxmlformats-officedocument.themeOverride+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ayout w:type="fixed"/>
        <w:tblLook w:val="0000"/>
      </w:tblPr>
      <w:tblGrid>
        <w:gridCol w:w="2160"/>
        <w:gridCol w:w="8640"/>
      </w:tblGrid>
      <w:tr w:rsidR="0061339A" w:rsidTr="0035090E">
        <w:trPr>
          <w:jc w:val="center"/>
        </w:trPr>
        <w:tc>
          <w:tcPr>
            <w:tcW w:w="2160" w:type="dxa"/>
          </w:tcPr>
          <w:p w:rsidR="0061339A" w:rsidRDefault="00AE760A">
            <w:pPr>
              <w:ind w:left="-108"/>
              <w:rPr>
                <w:sz w:val="28"/>
              </w:rPr>
            </w:pPr>
            <w:r>
              <w:rPr>
                <w:noProof/>
              </w:rPr>
              <w:drawing>
                <wp:inline distT="0" distB="0" distL="0" distR="0">
                  <wp:extent cx="1365885" cy="902335"/>
                  <wp:effectExtent l="0" t="0" r="5715" b="0"/>
                  <wp:docPr id="4" name="Picture 1" descr="outlin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utlinelogo"/>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65885" cy="902335"/>
                          </a:xfrm>
                          <a:prstGeom prst="rect">
                            <a:avLst/>
                          </a:prstGeom>
                          <a:noFill/>
                          <a:ln>
                            <a:noFill/>
                          </a:ln>
                        </pic:spPr>
                      </pic:pic>
                    </a:graphicData>
                  </a:graphic>
                </wp:inline>
              </w:drawing>
            </w:r>
          </w:p>
        </w:tc>
        <w:tc>
          <w:tcPr>
            <w:tcW w:w="8640" w:type="dxa"/>
            <w:tcBorders>
              <w:left w:val="nil"/>
            </w:tcBorders>
            <w:shd w:val="clear" w:color="auto" w:fill="339966"/>
          </w:tcPr>
          <w:p w:rsidR="0061339A" w:rsidRPr="0035090E" w:rsidRDefault="0061339A">
            <w:pPr>
              <w:rPr>
                <w:sz w:val="16"/>
                <w:szCs w:val="16"/>
              </w:rPr>
            </w:pPr>
          </w:p>
          <w:p w:rsidR="0061339A" w:rsidRPr="00655D59" w:rsidRDefault="0061339A" w:rsidP="00655D59">
            <w:pPr>
              <w:jc w:val="center"/>
              <w:rPr>
                <w:rFonts w:ascii="Monotype Corsiva" w:hAnsi="Monotype Corsiva"/>
                <w:b/>
                <w:color w:val="FFFFFF"/>
                <w:sz w:val="40"/>
                <w:szCs w:val="40"/>
              </w:rPr>
            </w:pPr>
            <w:smartTag w:uri="urn:schemas-microsoft-com:office:smarttags" w:element="Street">
              <w:smartTag w:uri="urn:schemas-microsoft-com:office:smarttags" w:element="State">
                <w:r w:rsidRPr="00655D59">
                  <w:rPr>
                    <w:rFonts w:ascii="Monotype Corsiva" w:hAnsi="Monotype Corsiva"/>
                    <w:b/>
                    <w:color w:val="FFFFFF"/>
                    <w:sz w:val="40"/>
                    <w:szCs w:val="40"/>
                  </w:rPr>
                  <w:t>Massachusetts</w:t>
                </w:r>
              </w:smartTag>
            </w:smartTag>
            <w:r w:rsidRPr="00655D59">
              <w:rPr>
                <w:rFonts w:ascii="Monotype Corsiva" w:hAnsi="Monotype Corsiva"/>
                <w:b/>
                <w:color w:val="FFFFFF"/>
                <w:sz w:val="40"/>
                <w:szCs w:val="40"/>
              </w:rPr>
              <w:t xml:space="preserve"> Accountability Report Card</w:t>
            </w:r>
          </w:p>
          <w:p w:rsidR="0061339A" w:rsidRDefault="0061339A">
            <w:pPr>
              <w:rPr>
                <w:i/>
                <w:color w:val="FFFFFF"/>
                <w:sz w:val="28"/>
                <w:szCs w:val="16"/>
              </w:rPr>
            </w:pPr>
            <w:r>
              <w:rPr>
                <w:i/>
                <w:color w:val="FFFFFF"/>
                <w:sz w:val="28"/>
                <w:szCs w:val="16"/>
              </w:rPr>
              <w:t>A continuous improvement document for school counseling outcomes</w:t>
            </w:r>
          </w:p>
          <w:p w:rsidR="0061339A" w:rsidRPr="00655D59" w:rsidRDefault="0061339A">
            <w:pPr>
              <w:rPr>
                <w:rFonts w:ascii="Monotype Corsiva" w:hAnsi="Monotype Corsiva"/>
                <w:b/>
                <w:i/>
                <w:sz w:val="36"/>
                <w:szCs w:val="36"/>
              </w:rPr>
            </w:pPr>
            <w:r>
              <w:rPr>
                <w:b/>
                <w:i/>
                <w:color w:val="FFFFFF"/>
                <w:sz w:val="28"/>
                <w:szCs w:val="16"/>
              </w:rPr>
              <w:t xml:space="preserve">                                   </w:t>
            </w:r>
            <w:r w:rsidRPr="00655D59">
              <w:rPr>
                <w:rFonts w:ascii="Monotype Corsiva" w:hAnsi="Monotype Corsiva"/>
                <w:b/>
                <w:i/>
                <w:color w:val="FFFFFF"/>
                <w:sz w:val="36"/>
                <w:szCs w:val="36"/>
              </w:rPr>
              <w:t>M.A.R.C. Junior</w:t>
            </w:r>
          </w:p>
        </w:tc>
      </w:tr>
      <w:tr w:rsidR="0061339A" w:rsidTr="0035090E">
        <w:trPr>
          <w:trHeight w:val="1431"/>
          <w:jc w:val="center"/>
        </w:trPr>
        <w:tc>
          <w:tcPr>
            <w:tcW w:w="2160" w:type="dxa"/>
          </w:tcPr>
          <w:p w:rsidR="0061339A" w:rsidRDefault="0061339A">
            <w:pPr>
              <w:ind w:left="-108"/>
              <w:rPr>
                <w:b/>
                <w:bCs w:val="0"/>
                <w:i/>
                <w:iCs w:val="0"/>
                <w:sz w:val="28"/>
              </w:rPr>
            </w:pPr>
            <w:r>
              <w:br w:type="page"/>
            </w:r>
            <w:r>
              <w:br w:type="page"/>
            </w:r>
            <w:r>
              <w:br w:type="page"/>
            </w:r>
            <w:r>
              <w:br w:type="page"/>
            </w:r>
          </w:p>
        </w:tc>
        <w:tc>
          <w:tcPr>
            <w:tcW w:w="8640" w:type="dxa"/>
          </w:tcPr>
          <w:p w:rsidR="0061339A" w:rsidRPr="00655D59" w:rsidRDefault="00AE760A" w:rsidP="00655D59">
            <w:pPr>
              <w:pStyle w:val="Heading3"/>
              <w:jc w:val="center"/>
              <w:rPr>
                <w:rFonts w:ascii="Times New Roman" w:hAnsi="Times New Roman"/>
                <w:b/>
                <w:i w:val="0"/>
                <w:sz w:val="32"/>
                <w:szCs w:val="32"/>
              </w:rPr>
            </w:pPr>
            <w:r>
              <w:rPr>
                <w:rFonts w:ascii="Times New Roman" w:hAnsi="Times New Roman"/>
                <w:b/>
                <w:i w:val="0"/>
                <w:sz w:val="32"/>
                <w:szCs w:val="32"/>
              </w:rPr>
              <w:t>Gardner High School</w:t>
            </w:r>
            <w:r w:rsidR="0061339A" w:rsidRPr="00655D59">
              <w:rPr>
                <w:rFonts w:ascii="Times New Roman" w:hAnsi="Times New Roman"/>
                <w:b/>
                <w:i w:val="0"/>
                <w:sz w:val="32"/>
                <w:szCs w:val="32"/>
              </w:rPr>
              <w:t xml:space="preserve"> </w:t>
            </w:r>
            <w:proofErr w:type="spellStart"/>
            <w:r w:rsidR="0061339A" w:rsidRPr="00655D59">
              <w:rPr>
                <w:rFonts w:ascii="Times New Roman" w:hAnsi="Times New Roman"/>
                <w:b/>
                <w:i w:val="0"/>
                <w:sz w:val="32"/>
                <w:szCs w:val="32"/>
              </w:rPr>
              <w:t>School</w:t>
            </w:r>
            <w:proofErr w:type="spellEnd"/>
          </w:p>
          <w:p w:rsidR="0061339A" w:rsidRPr="00655D59" w:rsidRDefault="00AE760A">
            <w:pPr>
              <w:pStyle w:val="Heading3"/>
              <w:rPr>
                <w:rFonts w:ascii="Times New Roman" w:hAnsi="Times New Roman"/>
                <w:i w:val="0"/>
              </w:rPr>
            </w:pPr>
            <w:r>
              <w:rPr>
                <w:rFonts w:ascii="Times New Roman" w:hAnsi="Times New Roman"/>
                <w:i w:val="0"/>
              </w:rPr>
              <w:t>200 Catherine</w:t>
            </w:r>
            <w:r w:rsidR="0061339A" w:rsidRPr="00655D59">
              <w:rPr>
                <w:rFonts w:ascii="Times New Roman" w:hAnsi="Times New Roman"/>
                <w:i w:val="0"/>
              </w:rPr>
              <w:t xml:space="preserve"> Street                                    </w:t>
            </w:r>
            <w:r>
              <w:rPr>
                <w:rFonts w:ascii="Times New Roman" w:hAnsi="Times New Roman"/>
                <w:i w:val="0"/>
              </w:rPr>
              <w:t xml:space="preserve">     </w:t>
            </w:r>
            <w:r w:rsidR="0061339A" w:rsidRPr="00655D59">
              <w:rPr>
                <w:rFonts w:ascii="Times New Roman" w:hAnsi="Times New Roman"/>
                <w:i w:val="0"/>
              </w:rPr>
              <w:t xml:space="preserve"> </w:t>
            </w:r>
            <w:r w:rsidR="00655D59">
              <w:rPr>
                <w:rFonts w:ascii="Times New Roman" w:hAnsi="Times New Roman"/>
                <w:i w:val="0"/>
              </w:rPr>
              <w:t xml:space="preserve"> </w:t>
            </w:r>
            <w:r w:rsidR="00E3007A">
              <w:rPr>
                <w:rFonts w:ascii="Times New Roman" w:hAnsi="Times New Roman"/>
                <w:i w:val="0"/>
              </w:rPr>
              <w:t>Phone: 978-632-1600</w:t>
            </w:r>
          </w:p>
          <w:p w:rsidR="0061339A" w:rsidRPr="00655D59" w:rsidRDefault="00AE760A">
            <w:pPr>
              <w:pStyle w:val="Heading3"/>
              <w:rPr>
                <w:rFonts w:ascii="Times New Roman" w:hAnsi="Times New Roman"/>
                <w:i w:val="0"/>
              </w:rPr>
            </w:pPr>
            <w:r>
              <w:rPr>
                <w:rFonts w:ascii="Times New Roman" w:hAnsi="Times New Roman"/>
                <w:i w:val="0"/>
              </w:rPr>
              <w:t xml:space="preserve">Gardner </w:t>
            </w:r>
            <w:r w:rsidR="0061339A" w:rsidRPr="00655D59">
              <w:rPr>
                <w:rFonts w:ascii="Times New Roman" w:hAnsi="Times New Roman"/>
                <w:i w:val="0"/>
              </w:rPr>
              <w:t xml:space="preserve">MA </w:t>
            </w:r>
            <w:r w:rsidR="00655D59">
              <w:rPr>
                <w:rFonts w:ascii="Times New Roman" w:hAnsi="Times New Roman"/>
                <w:i w:val="0"/>
              </w:rPr>
              <w:t xml:space="preserve"> </w:t>
            </w:r>
            <w:r w:rsidR="00E3007A">
              <w:rPr>
                <w:rFonts w:ascii="Times New Roman" w:hAnsi="Times New Roman"/>
                <w:i w:val="0"/>
              </w:rPr>
              <w:t>01440</w:t>
            </w:r>
            <w:r w:rsidR="0061339A" w:rsidRPr="00655D59">
              <w:rPr>
                <w:rFonts w:ascii="Times New Roman" w:hAnsi="Times New Roman"/>
                <w:i w:val="0"/>
              </w:rPr>
              <w:t xml:space="preserve">                                </w:t>
            </w:r>
            <w:r>
              <w:rPr>
                <w:rFonts w:ascii="Times New Roman" w:hAnsi="Times New Roman"/>
                <w:i w:val="0"/>
              </w:rPr>
              <w:t xml:space="preserve">          </w:t>
            </w:r>
            <w:r w:rsidR="0061339A" w:rsidRPr="00655D59">
              <w:rPr>
                <w:rFonts w:ascii="Times New Roman" w:hAnsi="Times New Roman"/>
                <w:i w:val="0"/>
              </w:rPr>
              <w:t xml:space="preserve"> </w:t>
            </w:r>
            <w:r w:rsidR="00E3007A">
              <w:rPr>
                <w:rFonts w:ascii="Times New Roman" w:hAnsi="Times New Roman"/>
                <w:i w:val="0"/>
              </w:rPr>
              <w:t>Fax:  978-630-4040</w:t>
            </w:r>
          </w:p>
          <w:p w:rsidR="0061339A" w:rsidRPr="00655D59" w:rsidRDefault="00AE760A">
            <w:pPr>
              <w:rPr>
                <w:sz w:val="28"/>
              </w:rPr>
            </w:pPr>
            <w:r>
              <w:rPr>
                <w:sz w:val="28"/>
              </w:rPr>
              <w:t>Grade Levels:   9</w:t>
            </w:r>
            <w:r w:rsidR="0061339A" w:rsidRPr="00655D59">
              <w:rPr>
                <w:sz w:val="28"/>
              </w:rPr>
              <w:t xml:space="preserve">-12       </w:t>
            </w:r>
            <w:r>
              <w:rPr>
                <w:sz w:val="28"/>
              </w:rPr>
              <w:t xml:space="preserve">                                 </w:t>
            </w:r>
            <w:r w:rsidR="0061339A" w:rsidRPr="00655D59">
              <w:rPr>
                <w:sz w:val="28"/>
              </w:rPr>
              <w:t xml:space="preserve">   Enrollment</w:t>
            </w:r>
            <w:r>
              <w:rPr>
                <w:sz w:val="28"/>
              </w:rPr>
              <w:t>:   568</w:t>
            </w:r>
          </w:p>
          <w:p w:rsidR="0061339A" w:rsidRDefault="00AE760A">
            <w:r>
              <w:rPr>
                <w:sz w:val="28"/>
              </w:rPr>
              <w:t>Principal</w:t>
            </w:r>
            <w:r w:rsidR="0061339A" w:rsidRPr="00655D59">
              <w:rPr>
                <w:sz w:val="28"/>
              </w:rPr>
              <w:t xml:space="preserve">:  </w:t>
            </w:r>
            <w:r>
              <w:rPr>
                <w:sz w:val="28"/>
              </w:rPr>
              <w:t>Mark Pellegrino</w:t>
            </w:r>
          </w:p>
        </w:tc>
      </w:tr>
    </w:tbl>
    <w:p w:rsidR="0061339A" w:rsidRDefault="0061339A">
      <w:pPr>
        <w:pStyle w:val="Heading4"/>
        <w:pBdr>
          <w:top w:val="none" w:sz="0" w:space="0" w:color="auto"/>
          <w:left w:val="none" w:sz="0" w:space="0" w:color="auto"/>
          <w:bottom w:val="none" w:sz="0" w:space="0" w:color="auto"/>
          <w:right w:val="none" w:sz="0" w:space="0" w:color="auto"/>
        </w:pBdr>
        <w:shd w:val="clear" w:color="auto" w:fill="auto"/>
        <w:rPr>
          <w:rFonts w:ascii="Times New Roman" w:hAnsi="Times New Roman"/>
          <w:sz w:val="20"/>
        </w:rPr>
      </w:pPr>
    </w:p>
    <w:p w:rsidR="0061339A" w:rsidRDefault="0061339A">
      <w:pPr>
        <w:sectPr w:rsidR="0061339A">
          <w:headerReference w:type="even" r:id="rId8"/>
          <w:headerReference w:type="default" r:id="rId9"/>
          <w:headerReference w:type="first" r:id="rId10"/>
          <w:pgSz w:w="12240" w:h="15840" w:code="1"/>
          <w:pgMar w:top="360" w:right="720" w:bottom="432" w:left="720" w:header="360" w:footer="432" w:gutter="0"/>
          <w:cols w:space="720"/>
          <w:docGrid w:linePitch="360"/>
        </w:sectPr>
      </w:pPr>
    </w:p>
    <w:p w:rsidR="0061339A" w:rsidRPr="00AE760A" w:rsidRDefault="0061339A" w:rsidP="00AE760A">
      <w:pPr>
        <w:pStyle w:val="Heading4"/>
        <w:pBdr>
          <w:left w:val="single" w:sz="4" w:space="0" w:color="auto"/>
        </w:pBdr>
        <w:shd w:val="clear" w:color="auto" w:fill="00CCFF"/>
        <w:jc w:val="center"/>
        <w:rPr>
          <w:rFonts w:ascii="Times New Roman" w:hAnsi="Times New Roman"/>
          <w:b/>
          <w:color w:val="FFFFFF"/>
        </w:rPr>
      </w:pPr>
      <w:r>
        <w:rPr>
          <w:rFonts w:ascii="Times New Roman" w:hAnsi="Times New Roman"/>
          <w:b/>
          <w:color w:val="FFFFFF"/>
          <w:shd w:val="clear" w:color="auto" w:fill="00CCFF"/>
        </w:rPr>
        <w:lastRenderedPageBreak/>
        <w:t>Administrator’s Comments</w:t>
      </w:r>
    </w:p>
    <w:p w:rsidR="00AE760A" w:rsidRDefault="00AE760A">
      <w:pPr>
        <w:autoSpaceDE w:val="0"/>
        <w:autoSpaceDN w:val="0"/>
        <w:adjustRightInd w:val="0"/>
      </w:pPr>
    </w:p>
    <w:p w:rsidR="00FA3CDD" w:rsidRDefault="00FA3CDD" w:rsidP="00FA3CDD">
      <w:pPr>
        <w:autoSpaceDE w:val="0"/>
        <w:autoSpaceDN w:val="0"/>
        <w:adjustRightInd w:val="0"/>
      </w:pPr>
      <w:r>
        <w:t xml:space="preserve">The Gardner High School Guidance Department has been focused on developing a curriculum for grades K-12 to ensure that all students develop academic, social, and career skills.  Their program was well-planned, but lacked an evaluation of its effectiveness.  I was pleased when they instituted a data component to assess their impact on student learning and growth.  </w:t>
      </w:r>
    </w:p>
    <w:p w:rsidR="00FA3CDD" w:rsidRDefault="00FA3CDD" w:rsidP="00FA3CDD">
      <w:pPr>
        <w:autoSpaceDE w:val="0"/>
        <w:autoSpaceDN w:val="0"/>
        <w:adjustRightInd w:val="0"/>
      </w:pPr>
    </w:p>
    <w:p w:rsidR="00FA3CDD" w:rsidRDefault="00FA3CDD" w:rsidP="00FA3CDD">
      <w:pPr>
        <w:autoSpaceDE w:val="0"/>
        <w:autoSpaceDN w:val="0"/>
        <w:adjustRightInd w:val="0"/>
      </w:pPr>
      <w:r>
        <w:t xml:space="preserve">Using pre and post test data, the counselors not only considered whether the students </w:t>
      </w:r>
      <w:r>
        <w:rPr>
          <w:i/>
        </w:rPr>
        <w:t xml:space="preserve">felt </w:t>
      </w:r>
      <w:r>
        <w:t xml:space="preserve">they learned; they were also asked to provide information on </w:t>
      </w:r>
      <w:r>
        <w:rPr>
          <w:i/>
        </w:rPr>
        <w:t xml:space="preserve">what </w:t>
      </w:r>
      <w:r>
        <w:t xml:space="preserve">they learned.  They are already using this information to inform their curriculum and pedagogy.  </w:t>
      </w:r>
    </w:p>
    <w:p w:rsidR="00FA3CDD" w:rsidRDefault="00FA3CDD" w:rsidP="00FA3CDD">
      <w:pPr>
        <w:autoSpaceDE w:val="0"/>
        <w:autoSpaceDN w:val="0"/>
        <w:adjustRightInd w:val="0"/>
      </w:pPr>
      <w:r>
        <w:tab/>
      </w:r>
      <w:r>
        <w:tab/>
        <w:t>Mark Pellegrino</w:t>
      </w:r>
    </w:p>
    <w:p w:rsidR="00AE760A" w:rsidRDefault="00FA3CDD">
      <w:pPr>
        <w:autoSpaceDE w:val="0"/>
        <w:autoSpaceDN w:val="0"/>
        <w:adjustRightInd w:val="0"/>
      </w:pPr>
      <w:r>
        <w:tab/>
      </w:r>
      <w:r>
        <w:tab/>
        <w:t>Gardner High School Principal</w:t>
      </w:r>
    </w:p>
    <w:p w:rsidR="0077773C" w:rsidRDefault="0077773C">
      <w:pPr>
        <w:autoSpaceDE w:val="0"/>
        <w:autoSpaceDN w:val="0"/>
        <w:adjustRightInd w:val="0"/>
      </w:pPr>
    </w:p>
    <w:p w:rsidR="0061339A" w:rsidRDefault="0061339A">
      <w:pPr>
        <w:pStyle w:val="Heading4"/>
        <w:pBdr>
          <w:left w:val="single" w:sz="4" w:space="6" w:color="auto"/>
        </w:pBdr>
        <w:shd w:val="clear" w:color="auto" w:fill="00CCFF"/>
        <w:jc w:val="center"/>
        <w:rPr>
          <w:rFonts w:ascii="Times New Roman" w:hAnsi="Times New Roman"/>
          <w:b/>
          <w:color w:val="FFFFFF"/>
        </w:rPr>
      </w:pPr>
      <w:r>
        <w:rPr>
          <w:rFonts w:ascii="Times New Roman" w:hAnsi="Times New Roman"/>
          <w:b/>
          <w:color w:val="FFFFFF"/>
          <w:shd w:val="clear" w:color="auto" w:fill="00CCFF"/>
        </w:rPr>
        <w:t>Student Results</w:t>
      </w:r>
    </w:p>
    <w:p w:rsidR="0061339A" w:rsidRDefault="0061339A">
      <w:pPr>
        <w:autoSpaceDE w:val="0"/>
        <w:autoSpaceDN w:val="0"/>
        <w:adjustRightInd w:val="0"/>
      </w:pPr>
    </w:p>
    <w:p w:rsidR="00AE760A" w:rsidRDefault="00AE760A" w:rsidP="00AE760A">
      <w:pPr>
        <w:rPr>
          <w:bCs w:val="0"/>
          <w:iCs w:val="0"/>
          <w:szCs w:val="24"/>
        </w:rPr>
      </w:pPr>
      <w:r>
        <w:rPr>
          <w:bCs w:val="0"/>
          <w:iCs w:val="0"/>
          <w:szCs w:val="24"/>
        </w:rPr>
        <w:t>College and career readiness is a primary focus of Gardner High Scho</w:t>
      </w:r>
      <w:r w:rsidRPr="00FA3CDD">
        <w:rPr>
          <w:bCs w:val="0"/>
          <w:iCs w:val="0"/>
          <w:szCs w:val="24"/>
        </w:rPr>
        <w:t>o</w:t>
      </w:r>
      <w:r w:rsidR="00FA3CDD" w:rsidRPr="00FA3CDD">
        <w:rPr>
          <w:bCs w:val="0"/>
          <w:iCs w:val="0"/>
          <w:szCs w:val="24"/>
        </w:rPr>
        <w:t>l</w:t>
      </w:r>
      <w:r w:rsidR="00FE435F" w:rsidRPr="00FA3CDD">
        <w:rPr>
          <w:bCs w:val="0"/>
          <w:iCs w:val="0"/>
          <w:szCs w:val="24"/>
        </w:rPr>
        <w:t>’</w:t>
      </w:r>
      <w:r w:rsidRPr="00FA3CDD">
        <w:rPr>
          <w:bCs w:val="0"/>
          <w:iCs w:val="0"/>
          <w:szCs w:val="24"/>
        </w:rPr>
        <w:t>s</w:t>
      </w:r>
      <w:r>
        <w:rPr>
          <w:bCs w:val="0"/>
          <w:iCs w:val="0"/>
          <w:szCs w:val="24"/>
        </w:rPr>
        <w:t xml:space="preserve"> power standards for the 2014-2015 year. Gardner High School’s goal is to begin implanting a college and career curriculum starting with the freshmen class.  This curriculum will be carried through all 4 grade levels to improve the percent of students who have a set post-secondary plan upon graduation.  For the purpose of this report we will focus on t</w:t>
      </w:r>
      <w:r w:rsidR="00FE435F">
        <w:rPr>
          <w:bCs w:val="0"/>
          <w:iCs w:val="0"/>
          <w:szCs w:val="24"/>
        </w:rPr>
        <w:t>he freshmen curriculu</w:t>
      </w:r>
      <w:r w:rsidR="00FE435F" w:rsidRPr="00FA3CDD">
        <w:rPr>
          <w:bCs w:val="0"/>
          <w:iCs w:val="0"/>
          <w:szCs w:val="24"/>
        </w:rPr>
        <w:t xml:space="preserve">m piloted </w:t>
      </w:r>
      <w:r w:rsidR="00FE435F">
        <w:rPr>
          <w:bCs w:val="0"/>
          <w:iCs w:val="0"/>
          <w:szCs w:val="24"/>
        </w:rPr>
        <w:t>during the</w:t>
      </w:r>
      <w:r>
        <w:rPr>
          <w:bCs w:val="0"/>
          <w:iCs w:val="0"/>
          <w:szCs w:val="24"/>
        </w:rPr>
        <w:t xml:space="preserve"> 2014-2015 year.  </w:t>
      </w:r>
    </w:p>
    <w:p w:rsidR="00AE760A" w:rsidRDefault="00AE760A" w:rsidP="00AE760A">
      <w:pPr>
        <w:rPr>
          <w:bCs w:val="0"/>
          <w:iCs w:val="0"/>
          <w:szCs w:val="24"/>
        </w:rPr>
      </w:pPr>
    </w:p>
    <w:p w:rsidR="00AE760A" w:rsidRDefault="00AE760A" w:rsidP="00AE760A">
      <w:pPr>
        <w:rPr>
          <w:bCs w:val="0"/>
          <w:iCs w:val="0"/>
          <w:szCs w:val="24"/>
        </w:rPr>
      </w:pPr>
      <w:r>
        <w:rPr>
          <w:bCs w:val="0"/>
          <w:iCs w:val="0"/>
          <w:szCs w:val="24"/>
        </w:rPr>
        <w:t xml:space="preserve">To implement the freshmen </w:t>
      </w:r>
      <w:r w:rsidRPr="00FA3CDD">
        <w:rPr>
          <w:bCs w:val="0"/>
          <w:iCs w:val="0"/>
          <w:szCs w:val="24"/>
        </w:rPr>
        <w:t>curriculum</w:t>
      </w:r>
      <w:r w:rsidR="00FE435F" w:rsidRPr="00FA3CDD">
        <w:rPr>
          <w:bCs w:val="0"/>
          <w:iCs w:val="0"/>
          <w:szCs w:val="24"/>
        </w:rPr>
        <w:t>,</w:t>
      </w:r>
      <w:r>
        <w:rPr>
          <w:bCs w:val="0"/>
          <w:iCs w:val="0"/>
          <w:szCs w:val="24"/>
        </w:rPr>
        <w:t xml:space="preserve"> we created two units.  Unit one consisted of three lessons which focused on introducing and creating profiles on </w:t>
      </w:r>
      <w:proofErr w:type="spellStart"/>
      <w:r>
        <w:rPr>
          <w:bCs w:val="0"/>
          <w:iCs w:val="0"/>
          <w:szCs w:val="24"/>
        </w:rPr>
        <w:t>MassCIS</w:t>
      </w:r>
      <w:proofErr w:type="spellEnd"/>
      <w:r>
        <w:rPr>
          <w:bCs w:val="0"/>
          <w:iCs w:val="0"/>
          <w:szCs w:val="24"/>
        </w:rPr>
        <w:t xml:space="preserve">.  During these three lessons, students learned about their skills, values, and interests, and how they relate to their identified career cluster.  The goal of this unit was to get students to begin the </w:t>
      </w:r>
      <w:r>
        <w:rPr>
          <w:bCs w:val="0"/>
          <w:iCs w:val="0"/>
          <w:szCs w:val="24"/>
        </w:rPr>
        <w:lastRenderedPageBreak/>
        <w:t xml:space="preserve">process of post-secondary planning.  A pre-assessment writing assignment and post-assessment writing assignment was used to assess the effectiveness of these lessons.  Additionally, we had students’ complete surveys and exit tickets to help us assess the lessons.  </w:t>
      </w:r>
    </w:p>
    <w:p w:rsidR="00AE760A" w:rsidRDefault="00AE760A" w:rsidP="00AE760A">
      <w:pPr>
        <w:rPr>
          <w:bCs w:val="0"/>
          <w:iCs w:val="0"/>
          <w:szCs w:val="24"/>
        </w:rPr>
      </w:pPr>
      <w:r>
        <w:rPr>
          <w:bCs w:val="0"/>
          <w:iCs w:val="0"/>
          <w:szCs w:val="24"/>
        </w:rPr>
        <w:t>The results of unit 1 are shown below:</w:t>
      </w:r>
    </w:p>
    <w:p w:rsidR="00AE760A" w:rsidRDefault="00AE760A" w:rsidP="00AE760A">
      <w:pPr>
        <w:rPr>
          <w:bCs w:val="0"/>
          <w:iCs w:val="0"/>
          <w:szCs w:val="24"/>
        </w:rPr>
      </w:pPr>
      <w:r>
        <w:rPr>
          <w:noProof/>
        </w:rPr>
        <w:drawing>
          <wp:anchor distT="0" distB="0" distL="114300" distR="114300" simplePos="0" relativeHeight="251659264" behindDoc="1" locked="0" layoutInCell="1" allowOverlap="1">
            <wp:simplePos x="0" y="0"/>
            <wp:positionH relativeFrom="column">
              <wp:posOffset>-158750</wp:posOffset>
            </wp:positionH>
            <wp:positionV relativeFrom="paragraph">
              <wp:posOffset>78105</wp:posOffset>
            </wp:positionV>
            <wp:extent cx="3750310" cy="2172970"/>
            <wp:effectExtent l="0" t="0" r="0" b="0"/>
            <wp:wrapNone/>
            <wp:docPr id="37" name="Chart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rsidR="0061339A" w:rsidRPr="0077773C" w:rsidRDefault="0061339A">
      <w:pPr>
        <w:autoSpaceDE w:val="0"/>
        <w:autoSpaceDN w:val="0"/>
        <w:adjustRightInd w:val="0"/>
        <w:rPr>
          <w:szCs w:val="24"/>
        </w:rPr>
      </w:pPr>
    </w:p>
    <w:p w:rsidR="008D4986" w:rsidRDefault="008D4986">
      <w:pPr>
        <w:autoSpaceDE w:val="0"/>
        <w:autoSpaceDN w:val="0"/>
        <w:adjustRightInd w:val="0"/>
      </w:pPr>
    </w:p>
    <w:p w:rsidR="007D3DB8" w:rsidRDefault="007D3DB8">
      <w:pPr>
        <w:autoSpaceDE w:val="0"/>
        <w:autoSpaceDN w:val="0"/>
        <w:adjustRightInd w:val="0"/>
      </w:pPr>
    </w:p>
    <w:p w:rsidR="00A90D1F" w:rsidRPr="002F7348" w:rsidRDefault="00A90D1F">
      <w:pPr>
        <w:autoSpaceDE w:val="0"/>
        <w:autoSpaceDN w:val="0"/>
        <w:adjustRightInd w:val="0"/>
      </w:pPr>
    </w:p>
    <w:p w:rsidR="00AE760A" w:rsidRDefault="00AE760A">
      <w:pPr>
        <w:autoSpaceDE w:val="0"/>
        <w:autoSpaceDN w:val="0"/>
        <w:adjustRightInd w:val="0"/>
      </w:pPr>
    </w:p>
    <w:p w:rsidR="00AE760A" w:rsidRDefault="00AE760A">
      <w:pPr>
        <w:autoSpaceDE w:val="0"/>
        <w:autoSpaceDN w:val="0"/>
        <w:adjustRightInd w:val="0"/>
      </w:pPr>
    </w:p>
    <w:p w:rsidR="00AE760A" w:rsidRDefault="00AE760A">
      <w:pPr>
        <w:autoSpaceDE w:val="0"/>
        <w:autoSpaceDN w:val="0"/>
        <w:adjustRightInd w:val="0"/>
      </w:pPr>
    </w:p>
    <w:p w:rsidR="00AE760A" w:rsidRDefault="00AE760A">
      <w:pPr>
        <w:autoSpaceDE w:val="0"/>
        <w:autoSpaceDN w:val="0"/>
        <w:adjustRightInd w:val="0"/>
      </w:pPr>
    </w:p>
    <w:p w:rsidR="00AE760A" w:rsidRDefault="00AE760A">
      <w:pPr>
        <w:autoSpaceDE w:val="0"/>
        <w:autoSpaceDN w:val="0"/>
        <w:adjustRightInd w:val="0"/>
      </w:pPr>
    </w:p>
    <w:p w:rsidR="00AE760A" w:rsidRDefault="00AE760A">
      <w:pPr>
        <w:autoSpaceDE w:val="0"/>
        <w:autoSpaceDN w:val="0"/>
        <w:adjustRightInd w:val="0"/>
      </w:pPr>
    </w:p>
    <w:p w:rsidR="00AE760A" w:rsidRDefault="00AE760A">
      <w:pPr>
        <w:autoSpaceDE w:val="0"/>
        <w:autoSpaceDN w:val="0"/>
        <w:adjustRightInd w:val="0"/>
      </w:pPr>
    </w:p>
    <w:p w:rsidR="00AE760A" w:rsidRDefault="00AE760A">
      <w:pPr>
        <w:autoSpaceDE w:val="0"/>
        <w:autoSpaceDN w:val="0"/>
        <w:adjustRightInd w:val="0"/>
      </w:pPr>
    </w:p>
    <w:p w:rsidR="00AE760A" w:rsidRDefault="00AE760A">
      <w:pPr>
        <w:autoSpaceDE w:val="0"/>
        <w:autoSpaceDN w:val="0"/>
        <w:adjustRightInd w:val="0"/>
      </w:pPr>
    </w:p>
    <w:p w:rsidR="00AE760A" w:rsidRDefault="00AE760A">
      <w:pPr>
        <w:autoSpaceDE w:val="0"/>
        <w:autoSpaceDN w:val="0"/>
        <w:adjustRightInd w:val="0"/>
      </w:pPr>
    </w:p>
    <w:p w:rsidR="00AE760A" w:rsidRDefault="00AE760A">
      <w:pPr>
        <w:autoSpaceDE w:val="0"/>
        <w:autoSpaceDN w:val="0"/>
        <w:adjustRightInd w:val="0"/>
      </w:pPr>
      <w:r>
        <w:t>When ass</w:t>
      </w:r>
      <w:r w:rsidR="007F6826">
        <w:t>essing the freshmen who participated</w:t>
      </w:r>
      <w:r>
        <w:t xml:space="preserve">, an average increase of 34.2% was observed from the </w:t>
      </w:r>
    </w:p>
    <w:p w:rsidR="00AE760A" w:rsidRDefault="00AE760A">
      <w:pPr>
        <w:autoSpaceDE w:val="0"/>
        <w:autoSpaceDN w:val="0"/>
        <w:adjustRightInd w:val="0"/>
      </w:pPr>
      <w:proofErr w:type="gramStart"/>
      <w:r>
        <w:t>pre</w:t>
      </w:r>
      <w:proofErr w:type="gramEnd"/>
      <w:r>
        <w:t xml:space="preserve"> to post assessment for unit 1.  Additionally, 70% and 24% rated “agree” and “strongly agree” (respectively) that the lesson helped them understand the importance of knowing their personality when researching a career.  Furthermore, 74.4% and 18.6% rated agree and strongly agree (respectively) that the lessons helped make a connection between skills and careers.</w:t>
      </w:r>
    </w:p>
    <w:p w:rsidR="00996CC4" w:rsidRDefault="00996CC4">
      <w:pPr>
        <w:autoSpaceDE w:val="0"/>
        <w:autoSpaceDN w:val="0"/>
        <w:adjustRightInd w:val="0"/>
      </w:pPr>
    </w:p>
    <w:p w:rsidR="00996CC4" w:rsidRDefault="00996CC4">
      <w:pPr>
        <w:autoSpaceDE w:val="0"/>
        <w:autoSpaceDN w:val="0"/>
        <w:adjustRightInd w:val="0"/>
      </w:pPr>
      <w:r>
        <w:t>Student’s feedback was also gathered via exit ticket</w:t>
      </w:r>
      <w:r w:rsidR="006362D9">
        <w:t xml:space="preserve">s to help us assess their </w:t>
      </w:r>
      <w:r w:rsidR="006362D9" w:rsidRPr="00FA3CDD">
        <w:t>opinion</w:t>
      </w:r>
      <w:r w:rsidRPr="00FA3CDD">
        <w:t xml:space="preserve"> on the lessons.  Students response</w:t>
      </w:r>
      <w:r w:rsidR="00AF617E" w:rsidRPr="00FA3CDD">
        <w:t>s</w:t>
      </w:r>
      <w:r w:rsidRPr="00FA3CDD">
        <w:t xml:space="preserve"> included “</w:t>
      </w:r>
      <w:r w:rsidR="00AF617E" w:rsidRPr="00FA3CDD">
        <w:t>I liked th</w:t>
      </w:r>
      <w:r w:rsidR="00AF617E">
        <w:t xml:space="preserve">is lesson because it gave me a better understanding of what my skills are…”, “I didn’t like sorting all the card”, “I learned for my dream job I need 5+ years of school”, “I liked how it showed how much you get paid…”, “I learned what I want to do after high </w:t>
      </w:r>
      <w:r w:rsidR="00AF617E">
        <w:lastRenderedPageBreak/>
        <w:t xml:space="preserve">school”, and </w:t>
      </w:r>
      <w:r w:rsidR="00EC5FC5">
        <w:t>“I</w:t>
      </w:r>
      <w:r w:rsidR="00AF617E">
        <w:t xml:space="preserve"> learned more about myself, and the reason behind some of my choices…”.  </w:t>
      </w:r>
    </w:p>
    <w:p w:rsidR="00AE760A" w:rsidRDefault="00AE760A">
      <w:pPr>
        <w:autoSpaceDE w:val="0"/>
        <w:autoSpaceDN w:val="0"/>
        <w:adjustRightInd w:val="0"/>
      </w:pPr>
    </w:p>
    <w:p w:rsidR="00AE760A" w:rsidRDefault="006362D9">
      <w:pPr>
        <w:autoSpaceDE w:val="0"/>
        <w:autoSpaceDN w:val="0"/>
        <w:adjustRightInd w:val="0"/>
      </w:pPr>
      <w:r>
        <w:t>Unit 2</w:t>
      </w:r>
      <w:r w:rsidR="00AE760A">
        <w:t xml:space="preserve"> consisted of one lesson, which was based on the “reality check” program.  This lesson was used to enforce the importance of post-secondary planning.  The lesson</w:t>
      </w:r>
      <w:r>
        <w:t xml:space="preserve"> was</w:t>
      </w:r>
      <w:r w:rsidRPr="00FA3CDD">
        <w:t xml:space="preserve"> again</w:t>
      </w:r>
      <w:r w:rsidR="00AE760A">
        <w:t xml:space="preserve"> delivered during </w:t>
      </w:r>
      <w:r>
        <w:t xml:space="preserve">health classes and </w:t>
      </w:r>
      <w:r w:rsidRPr="00FA3CDD">
        <w:t>completed in one</w:t>
      </w:r>
      <w:r>
        <w:t xml:space="preserve"> </w:t>
      </w:r>
      <w:r w:rsidR="00AE760A">
        <w:t xml:space="preserve">class period.  </w:t>
      </w:r>
      <w:r>
        <w:t xml:space="preserve">A pre and posttest </w:t>
      </w:r>
      <w:r w:rsidRPr="00FA3CDD">
        <w:t>was administered</w:t>
      </w:r>
      <w:r w:rsidR="00AE760A">
        <w:t xml:space="preserve"> to assess the effectiveness </w:t>
      </w:r>
      <w:r w:rsidR="00AF617E">
        <w:t>o</w:t>
      </w:r>
      <w:r w:rsidR="00AE760A">
        <w:t>f this unit.</w:t>
      </w:r>
    </w:p>
    <w:p w:rsidR="00AE760A" w:rsidRDefault="006362D9">
      <w:pPr>
        <w:autoSpaceDE w:val="0"/>
        <w:autoSpaceDN w:val="0"/>
        <w:adjustRightInd w:val="0"/>
      </w:pPr>
      <w:r>
        <w:t xml:space="preserve">Results </w:t>
      </w:r>
      <w:r w:rsidRPr="00FA3CDD">
        <w:t>for Unit 2</w:t>
      </w:r>
      <w:r>
        <w:t xml:space="preserve"> </w:t>
      </w:r>
      <w:r w:rsidR="00AE760A">
        <w:t>are shown below:</w:t>
      </w:r>
    </w:p>
    <w:p w:rsidR="002D0DB7" w:rsidRDefault="002D0DB7">
      <w:pPr>
        <w:autoSpaceDE w:val="0"/>
        <w:autoSpaceDN w:val="0"/>
        <w:adjustRightInd w:val="0"/>
      </w:pPr>
    </w:p>
    <w:p w:rsidR="00AE760A" w:rsidRDefault="00AE760A">
      <w:pPr>
        <w:autoSpaceDE w:val="0"/>
        <w:autoSpaceDN w:val="0"/>
        <w:adjustRightInd w:val="0"/>
      </w:pPr>
    </w:p>
    <w:p w:rsidR="00AE760A" w:rsidRDefault="00AE760A">
      <w:pPr>
        <w:autoSpaceDE w:val="0"/>
        <w:autoSpaceDN w:val="0"/>
        <w:adjustRightInd w:val="0"/>
      </w:pPr>
      <w:r>
        <w:rPr>
          <w:noProof/>
          <w:color w:val="FF0000"/>
        </w:rPr>
        <w:drawing>
          <wp:anchor distT="0" distB="0" distL="114300" distR="114300" simplePos="0" relativeHeight="251665408" behindDoc="1" locked="0" layoutInCell="1" allowOverlap="1">
            <wp:simplePos x="0" y="0"/>
            <wp:positionH relativeFrom="column">
              <wp:posOffset>-53340</wp:posOffset>
            </wp:positionH>
            <wp:positionV relativeFrom="paragraph">
              <wp:posOffset>-158115</wp:posOffset>
            </wp:positionV>
            <wp:extent cx="3432810" cy="2432050"/>
            <wp:effectExtent l="0" t="0" r="0" b="0"/>
            <wp:wrapNone/>
            <wp:docPr id="40" name="Chart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rsidR="00AE760A" w:rsidRDefault="00AE760A">
      <w:pPr>
        <w:autoSpaceDE w:val="0"/>
        <w:autoSpaceDN w:val="0"/>
        <w:adjustRightInd w:val="0"/>
      </w:pPr>
    </w:p>
    <w:p w:rsidR="00AE760A" w:rsidRDefault="00AE760A">
      <w:pPr>
        <w:autoSpaceDE w:val="0"/>
        <w:autoSpaceDN w:val="0"/>
        <w:adjustRightInd w:val="0"/>
      </w:pPr>
    </w:p>
    <w:p w:rsidR="00AE760A" w:rsidRDefault="00AE760A">
      <w:pPr>
        <w:autoSpaceDE w:val="0"/>
        <w:autoSpaceDN w:val="0"/>
        <w:adjustRightInd w:val="0"/>
      </w:pPr>
    </w:p>
    <w:p w:rsidR="00AE760A" w:rsidRDefault="00AE760A">
      <w:pPr>
        <w:autoSpaceDE w:val="0"/>
        <w:autoSpaceDN w:val="0"/>
        <w:adjustRightInd w:val="0"/>
      </w:pPr>
    </w:p>
    <w:p w:rsidR="00481219" w:rsidRDefault="00481219">
      <w:pPr>
        <w:autoSpaceDE w:val="0"/>
        <w:autoSpaceDN w:val="0"/>
        <w:adjustRightInd w:val="0"/>
      </w:pPr>
    </w:p>
    <w:p w:rsidR="00AE760A" w:rsidRDefault="00AE760A">
      <w:pPr>
        <w:autoSpaceDE w:val="0"/>
        <w:autoSpaceDN w:val="0"/>
        <w:adjustRightInd w:val="0"/>
      </w:pPr>
    </w:p>
    <w:p w:rsidR="00AE760A" w:rsidRDefault="00AE760A">
      <w:pPr>
        <w:autoSpaceDE w:val="0"/>
        <w:autoSpaceDN w:val="0"/>
        <w:adjustRightInd w:val="0"/>
      </w:pPr>
    </w:p>
    <w:p w:rsidR="00AE760A" w:rsidRDefault="00AE760A">
      <w:pPr>
        <w:autoSpaceDE w:val="0"/>
        <w:autoSpaceDN w:val="0"/>
        <w:adjustRightInd w:val="0"/>
      </w:pPr>
    </w:p>
    <w:p w:rsidR="00AE760A" w:rsidRDefault="00AE760A">
      <w:pPr>
        <w:autoSpaceDE w:val="0"/>
        <w:autoSpaceDN w:val="0"/>
        <w:adjustRightInd w:val="0"/>
      </w:pPr>
    </w:p>
    <w:p w:rsidR="00AE760A" w:rsidRDefault="00AE760A">
      <w:pPr>
        <w:autoSpaceDE w:val="0"/>
        <w:autoSpaceDN w:val="0"/>
        <w:adjustRightInd w:val="0"/>
      </w:pPr>
    </w:p>
    <w:p w:rsidR="00AE760A" w:rsidRDefault="00AE760A">
      <w:pPr>
        <w:autoSpaceDE w:val="0"/>
        <w:autoSpaceDN w:val="0"/>
        <w:adjustRightInd w:val="0"/>
      </w:pPr>
    </w:p>
    <w:p w:rsidR="00AE760A" w:rsidRDefault="00AE760A">
      <w:pPr>
        <w:autoSpaceDE w:val="0"/>
        <w:autoSpaceDN w:val="0"/>
        <w:adjustRightInd w:val="0"/>
      </w:pPr>
    </w:p>
    <w:p w:rsidR="00AE760A" w:rsidRDefault="00AE760A">
      <w:pPr>
        <w:autoSpaceDE w:val="0"/>
        <w:autoSpaceDN w:val="0"/>
        <w:adjustRightInd w:val="0"/>
      </w:pPr>
    </w:p>
    <w:p w:rsidR="00632252" w:rsidRDefault="008E3991">
      <w:pPr>
        <w:autoSpaceDE w:val="0"/>
        <w:autoSpaceDN w:val="0"/>
        <w:adjustRightInd w:val="0"/>
      </w:pPr>
      <w:r>
        <w:t>As observed in the chart above the reality check lesson made a significant improvement in students’ knowledge and understanding of the cost of living, cost of education, and salaries desired, compared to salaries obtained with their career fields.  The average percent increase from the pre to post test is 33.7% increase for the entire freshmen class.  The range</w:t>
      </w:r>
      <w:r w:rsidR="007F6826">
        <w:t xml:space="preserve"> across class periods varied</w:t>
      </w:r>
      <w:r>
        <w:t xml:space="preserve"> from 20.4% increase to 45.6 % increase.</w:t>
      </w:r>
    </w:p>
    <w:p w:rsidR="00632252" w:rsidRDefault="00632252">
      <w:pPr>
        <w:autoSpaceDE w:val="0"/>
        <w:autoSpaceDN w:val="0"/>
        <w:adjustRightInd w:val="0"/>
      </w:pPr>
    </w:p>
    <w:p w:rsidR="0061339A" w:rsidRDefault="0061339A">
      <w:pPr>
        <w:pStyle w:val="Heading2"/>
        <w:pBdr>
          <w:left w:val="single" w:sz="4" w:space="3" w:color="auto"/>
        </w:pBdr>
        <w:shd w:val="clear" w:color="auto" w:fill="00CCFF"/>
        <w:jc w:val="center"/>
        <w:rPr>
          <w:rFonts w:ascii="Times New Roman" w:hAnsi="Times New Roman"/>
          <w:b/>
          <w:color w:val="FFFFFF"/>
        </w:rPr>
      </w:pPr>
      <w:r>
        <w:rPr>
          <w:rFonts w:ascii="Times New Roman" w:hAnsi="Times New Roman"/>
          <w:b/>
          <w:color w:val="FFFFFF"/>
        </w:rPr>
        <w:t>Focus for Improvement</w:t>
      </w:r>
    </w:p>
    <w:p w:rsidR="006362D9" w:rsidRDefault="006362D9">
      <w:pPr>
        <w:autoSpaceDE w:val="0"/>
        <w:autoSpaceDN w:val="0"/>
        <w:adjustRightInd w:val="0"/>
      </w:pPr>
    </w:p>
    <w:p w:rsidR="00596D31" w:rsidRDefault="008E3991" w:rsidP="00AF617E">
      <w:pPr>
        <w:pStyle w:val="ListParagraph"/>
        <w:numPr>
          <w:ilvl w:val="0"/>
          <w:numId w:val="2"/>
        </w:numPr>
        <w:autoSpaceDE w:val="0"/>
        <w:autoSpaceDN w:val="0"/>
        <w:adjustRightInd w:val="0"/>
        <w:rPr>
          <w:szCs w:val="24"/>
        </w:rPr>
      </w:pPr>
      <w:r>
        <w:rPr>
          <w:szCs w:val="24"/>
        </w:rPr>
        <w:t>Increase student engagement thr</w:t>
      </w:r>
      <w:r w:rsidR="0084550C">
        <w:rPr>
          <w:szCs w:val="24"/>
        </w:rPr>
        <w:t xml:space="preserve">ough collaboration with teachers and the use of essential questions. </w:t>
      </w:r>
    </w:p>
    <w:p w:rsidR="006362D9" w:rsidRPr="00FA3CDD" w:rsidRDefault="007F6826" w:rsidP="00AF617E">
      <w:pPr>
        <w:pStyle w:val="ListParagraph"/>
        <w:numPr>
          <w:ilvl w:val="0"/>
          <w:numId w:val="2"/>
        </w:numPr>
        <w:autoSpaceDE w:val="0"/>
        <w:autoSpaceDN w:val="0"/>
        <w:adjustRightInd w:val="0"/>
        <w:rPr>
          <w:szCs w:val="24"/>
        </w:rPr>
      </w:pPr>
      <w:r>
        <w:rPr>
          <w:szCs w:val="24"/>
        </w:rPr>
        <w:t>Continue grade</w:t>
      </w:r>
      <w:r w:rsidR="006362D9" w:rsidRPr="00FA3CDD">
        <w:rPr>
          <w:szCs w:val="24"/>
        </w:rPr>
        <w:t xml:space="preserve"> 9 seminars for 2015-16.</w:t>
      </w:r>
    </w:p>
    <w:p w:rsidR="0027521A" w:rsidRPr="00FA3CDD" w:rsidRDefault="0027521A" w:rsidP="00AF617E">
      <w:pPr>
        <w:pStyle w:val="ListParagraph"/>
        <w:numPr>
          <w:ilvl w:val="0"/>
          <w:numId w:val="2"/>
        </w:numPr>
        <w:autoSpaceDE w:val="0"/>
        <w:autoSpaceDN w:val="0"/>
        <w:adjustRightInd w:val="0"/>
        <w:rPr>
          <w:szCs w:val="24"/>
        </w:rPr>
      </w:pPr>
      <w:r w:rsidRPr="00FA3CDD">
        <w:rPr>
          <w:szCs w:val="24"/>
        </w:rPr>
        <w:t>Begin planning seminars for other grades.</w:t>
      </w:r>
    </w:p>
    <w:p w:rsidR="00E36623" w:rsidRDefault="00E36623" w:rsidP="00AF617E">
      <w:pPr>
        <w:pStyle w:val="ListParagraph"/>
        <w:numPr>
          <w:ilvl w:val="0"/>
          <w:numId w:val="2"/>
        </w:numPr>
        <w:autoSpaceDE w:val="0"/>
        <w:autoSpaceDN w:val="0"/>
        <w:adjustRightInd w:val="0"/>
        <w:rPr>
          <w:szCs w:val="24"/>
        </w:rPr>
      </w:pPr>
      <w:r w:rsidRPr="00FA3CDD">
        <w:rPr>
          <w:szCs w:val="24"/>
        </w:rPr>
        <w:t>Continue to implement comprehensive guidance curriculum to expose college and career</w:t>
      </w:r>
      <w:r w:rsidR="006362D9" w:rsidRPr="00FA3CDD">
        <w:rPr>
          <w:szCs w:val="24"/>
        </w:rPr>
        <w:t xml:space="preserve"> readiness skills,</w:t>
      </w:r>
      <w:r w:rsidR="0027521A" w:rsidRPr="00FA3CDD">
        <w:rPr>
          <w:szCs w:val="24"/>
        </w:rPr>
        <w:t xml:space="preserve"> with the goal that at</w:t>
      </w:r>
      <w:r w:rsidR="0027521A">
        <w:rPr>
          <w:szCs w:val="24"/>
        </w:rPr>
        <w:t xml:space="preserve"> </w:t>
      </w:r>
      <w:r w:rsidR="0027521A" w:rsidRPr="00FA3CDD">
        <w:rPr>
          <w:szCs w:val="24"/>
        </w:rPr>
        <w:lastRenderedPageBreak/>
        <w:t>least</w:t>
      </w:r>
      <w:r w:rsidRPr="00FA3CDD">
        <w:rPr>
          <w:szCs w:val="24"/>
        </w:rPr>
        <w:t xml:space="preserve"> 90</w:t>
      </w:r>
      <w:r>
        <w:rPr>
          <w:szCs w:val="24"/>
        </w:rPr>
        <w:t>% of seniors will have a documented graduation plan.</w:t>
      </w:r>
    </w:p>
    <w:p w:rsidR="00632252" w:rsidRPr="00E36623" w:rsidRDefault="00E36623" w:rsidP="00E36623">
      <w:pPr>
        <w:pStyle w:val="ListParagraph"/>
        <w:numPr>
          <w:ilvl w:val="0"/>
          <w:numId w:val="2"/>
        </w:numPr>
        <w:autoSpaceDE w:val="0"/>
        <w:autoSpaceDN w:val="0"/>
        <w:adjustRightInd w:val="0"/>
        <w:rPr>
          <w:szCs w:val="24"/>
        </w:rPr>
      </w:pPr>
      <w:r>
        <w:rPr>
          <w:szCs w:val="24"/>
        </w:rPr>
        <w:t xml:space="preserve">Increase attendance rate through progressive interventions to increase number of classes passed a year, in order to encourage promotion and school engagement.  </w:t>
      </w:r>
    </w:p>
    <w:p w:rsidR="00596D31" w:rsidRDefault="00596D31">
      <w:pPr>
        <w:autoSpaceDE w:val="0"/>
        <w:autoSpaceDN w:val="0"/>
        <w:adjustRightInd w:val="0"/>
        <w:rPr>
          <w:sz w:val="22"/>
          <w:szCs w:val="22"/>
        </w:rPr>
      </w:pPr>
    </w:p>
    <w:p w:rsidR="001570F1" w:rsidRDefault="001570F1">
      <w:pPr>
        <w:autoSpaceDE w:val="0"/>
        <w:autoSpaceDN w:val="0"/>
        <w:adjustRightInd w:val="0"/>
        <w:rPr>
          <w:sz w:val="22"/>
          <w:szCs w:val="22"/>
        </w:rPr>
      </w:pPr>
    </w:p>
    <w:p w:rsidR="00DD2CA0" w:rsidRPr="00DD2CA0" w:rsidRDefault="0061339A" w:rsidP="00DD2CA0">
      <w:pPr>
        <w:pStyle w:val="Heading4"/>
        <w:shd w:val="clear" w:color="auto" w:fill="00CCFF"/>
        <w:jc w:val="center"/>
        <w:rPr>
          <w:rFonts w:ascii="Times New Roman" w:hAnsi="Times New Roman"/>
          <w:b/>
          <w:color w:val="FFFFFF"/>
        </w:rPr>
      </w:pPr>
      <w:r>
        <w:rPr>
          <w:rFonts w:ascii="Times New Roman" w:hAnsi="Times New Roman"/>
          <w:b/>
          <w:color w:val="FFFFFF"/>
          <w:shd w:val="clear" w:color="auto" w:fill="00CCFF"/>
        </w:rPr>
        <w:t>Student Support Personnel Team</w:t>
      </w:r>
    </w:p>
    <w:p w:rsidR="002D0DB7" w:rsidRDefault="00DD2CA0">
      <w:pPr>
        <w:rPr>
          <w:b/>
          <w:szCs w:val="24"/>
        </w:rPr>
      </w:pPr>
      <w:r>
        <w:rPr>
          <w:szCs w:val="24"/>
        </w:rPr>
        <w:tab/>
      </w:r>
      <w:r>
        <w:rPr>
          <w:szCs w:val="24"/>
        </w:rPr>
        <w:tab/>
      </w:r>
      <w:r w:rsidRPr="00DD2CA0">
        <w:rPr>
          <w:b/>
          <w:szCs w:val="24"/>
        </w:rPr>
        <w:t>Mission Statement</w:t>
      </w:r>
    </w:p>
    <w:p w:rsidR="00DD2CA0" w:rsidRDefault="00DD2CA0">
      <w:r w:rsidRPr="0027521A">
        <w:rPr>
          <w:i/>
        </w:rPr>
        <w:t>The mission of the Gardner Public School System is to prepare, in collaboration with parents, students who are ready upon graduation for the challenges of college and career without remediation.  This will be done in a safe, caring, just and equitable environment.  Our Core Values are Academic Excellence, Creativity, Respect and Responsibility</w:t>
      </w:r>
      <w:r w:rsidRPr="00DD2CA0">
        <w:t>.</w:t>
      </w:r>
    </w:p>
    <w:p w:rsidR="00DD2CA0" w:rsidRPr="00DD2CA0" w:rsidRDefault="00DD2CA0">
      <w:pPr>
        <w:rPr>
          <w:b/>
          <w:szCs w:val="24"/>
        </w:rPr>
      </w:pPr>
    </w:p>
    <w:p w:rsidR="007072FE" w:rsidRPr="00481219" w:rsidRDefault="0061339A">
      <w:pPr>
        <w:rPr>
          <w:szCs w:val="24"/>
        </w:rPr>
      </w:pPr>
      <w:r w:rsidRPr="00481219">
        <w:rPr>
          <w:szCs w:val="24"/>
        </w:rPr>
        <w:t>The team collaborates</w:t>
      </w:r>
      <w:r w:rsidR="003254C0">
        <w:rPr>
          <w:szCs w:val="24"/>
        </w:rPr>
        <w:t xml:space="preserve"> regularly with </w:t>
      </w:r>
      <w:r w:rsidRPr="00481219">
        <w:rPr>
          <w:szCs w:val="24"/>
        </w:rPr>
        <w:t>teachers, administrators, and outside providers to facilitate positive</w:t>
      </w:r>
      <w:r w:rsidR="003254C0">
        <w:rPr>
          <w:szCs w:val="24"/>
        </w:rPr>
        <w:t xml:space="preserve"> graduation and </w:t>
      </w:r>
      <w:r w:rsidR="003254C0" w:rsidRPr="00481219">
        <w:rPr>
          <w:szCs w:val="24"/>
        </w:rPr>
        <w:t>post</w:t>
      </w:r>
      <w:r w:rsidR="003254C0">
        <w:rPr>
          <w:szCs w:val="24"/>
        </w:rPr>
        <w:t xml:space="preserve">-secondary </w:t>
      </w:r>
      <w:r w:rsidRPr="00481219">
        <w:rPr>
          <w:szCs w:val="24"/>
        </w:rPr>
        <w:t>outcomes for all students.</w:t>
      </w:r>
      <w:r w:rsidR="007072FE" w:rsidRPr="00481219">
        <w:rPr>
          <w:szCs w:val="24"/>
        </w:rPr>
        <w:t xml:space="preserve">  Examples of </w:t>
      </w:r>
      <w:r w:rsidR="002F7348" w:rsidRPr="00481219">
        <w:rPr>
          <w:szCs w:val="24"/>
        </w:rPr>
        <w:t>new or expanded programs</w:t>
      </w:r>
      <w:r w:rsidR="007072FE" w:rsidRPr="00481219">
        <w:rPr>
          <w:szCs w:val="24"/>
        </w:rPr>
        <w:t xml:space="preserve"> this year include:</w:t>
      </w:r>
    </w:p>
    <w:p w:rsidR="003254C0" w:rsidRDefault="003254C0" w:rsidP="007072FE">
      <w:pPr>
        <w:numPr>
          <w:ilvl w:val="0"/>
          <w:numId w:val="1"/>
        </w:numPr>
        <w:tabs>
          <w:tab w:val="clear" w:pos="832"/>
          <w:tab w:val="num" w:pos="360"/>
        </w:tabs>
        <w:ind w:left="360" w:hanging="180"/>
        <w:rPr>
          <w:szCs w:val="24"/>
        </w:rPr>
      </w:pPr>
      <w:r>
        <w:rPr>
          <w:szCs w:val="24"/>
        </w:rPr>
        <w:t>Implementing</w:t>
      </w:r>
      <w:r w:rsidR="009C431C">
        <w:rPr>
          <w:szCs w:val="24"/>
        </w:rPr>
        <w:t xml:space="preserve"> and delivering</w:t>
      </w:r>
      <w:r>
        <w:rPr>
          <w:szCs w:val="24"/>
        </w:rPr>
        <w:t xml:space="preserve"> </w:t>
      </w:r>
      <w:r w:rsidR="009C431C">
        <w:rPr>
          <w:szCs w:val="24"/>
        </w:rPr>
        <w:t>a college and career curriculum for grades 9-12.</w:t>
      </w:r>
    </w:p>
    <w:p w:rsidR="009C431C" w:rsidRDefault="0084550C" w:rsidP="007072FE">
      <w:pPr>
        <w:numPr>
          <w:ilvl w:val="0"/>
          <w:numId w:val="1"/>
        </w:numPr>
        <w:tabs>
          <w:tab w:val="clear" w:pos="832"/>
          <w:tab w:val="num" w:pos="360"/>
        </w:tabs>
        <w:ind w:left="360" w:hanging="180"/>
        <w:rPr>
          <w:szCs w:val="24"/>
        </w:rPr>
      </w:pPr>
      <w:r>
        <w:rPr>
          <w:szCs w:val="24"/>
        </w:rPr>
        <w:t>Assist</w:t>
      </w:r>
      <w:r w:rsidR="009C431C">
        <w:rPr>
          <w:szCs w:val="24"/>
        </w:rPr>
        <w:t xml:space="preserve"> students in creating a career and educational plan based on their skills, value, and interests.  </w:t>
      </w:r>
    </w:p>
    <w:p w:rsidR="009C431C" w:rsidRDefault="009C431C" w:rsidP="009C431C">
      <w:pPr>
        <w:numPr>
          <w:ilvl w:val="0"/>
          <w:numId w:val="1"/>
        </w:numPr>
        <w:tabs>
          <w:tab w:val="clear" w:pos="832"/>
          <w:tab w:val="num" w:pos="360"/>
        </w:tabs>
        <w:ind w:left="360" w:hanging="180"/>
        <w:rPr>
          <w:szCs w:val="24"/>
        </w:rPr>
      </w:pPr>
      <w:r>
        <w:rPr>
          <w:szCs w:val="24"/>
        </w:rPr>
        <w:t>Collaborate with English teachers to increase percent of completed college admission essays.</w:t>
      </w:r>
    </w:p>
    <w:p w:rsidR="009C431C" w:rsidRDefault="009C431C" w:rsidP="009C431C">
      <w:pPr>
        <w:numPr>
          <w:ilvl w:val="0"/>
          <w:numId w:val="1"/>
        </w:numPr>
        <w:tabs>
          <w:tab w:val="clear" w:pos="832"/>
          <w:tab w:val="num" w:pos="360"/>
        </w:tabs>
        <w:ind w:left="360" w:hanging="180"/>
        <w:rPr>
          <w:szCs w:val="24"/>
        </w:rPr>
      </w:pPr>
      <w:r>
        <w:rPr>
          <w:szCs w:val="24"/>
        </w:rPr>
        <w:t>Collaborate with local community and state colleges to host admission days and college presenters.</w:t>
      </w:r>
    </w:p>
    <w:p w:rsidR="009C431C" w:rsidRDefault="00A179CD" w:rsidP="009C431C">
      <w:pPr>
        <w:numPr>
          <w:ilvl w:val="0"/>
          <w:numId w:val="1"/>
        </w:numPr>
        <w:tabs>
          <w:tab w:val="clear" w:pos="832"/>
          <w:tab w:val="num" w:pos="360"/>
        </w:tabs>
        <w:ind w:left="360" w:hanging="180"/>
        <w:rPr>
          <w:szCs w:val="24"/>
        </w:rPr>
      </w:pPr>
      <w:r>
        <w:rPr>
          <w:szCs w:val="24"/>
        </w:rPr>
        <w:t xml:space="preserve">Work with MWCC to increase </w:t>
      </w:r>
      <w:proofErr w:type="spellStart"/>
      <w:r>
        <w:rPr>
          <w:szCs w:val="24"/>
        </w:rPr>
        <w:t>Accuplacer</w:t>
      </w:r>
      <w:proofErr w:type="spellEnd"/>
      <w:r>
        <w:rPr>
          <w:szCs w:val="24"/>
        </w:rPr>
        <w:t xml:space="preserve"> completion among the junior and senior class for both dual enrollment and college admission opportunities.  </w:t>
      </w:r>
    </w:p>
    <w:p w:rsidR="00996CC4" w:rsidRDefault="00996CC4" w:rsidP="00996CC4">
      <w:pPr>
        <w:rPr>
          <w:szCs w:val="24"/>
        </w:rPr>
      </w:pPr>
    </w:p>
    <w:p w:rsidR="002270F0" w:rsidRDefault="00996CC4" w:rsidP="002270F0">
      <w:pPr>
        <w:rPr>
          <w:szCs w:val="24"/>
        </w:rPr>
      </w:pPr>
      <w:r>
        <w:rPr>
          <w:szCs w:val="24"/>
        </w:rPr>
        <w:t>Our team members include</w:t>
      </w:r>
      <w:r w:rsidRPr="0027521A">
        <w:rPr>
          <w:color w:val="FF0000"/>
          <w:szCs w:val="24"/>
        </w:rPr>
        <w:t>:</w:t>
      </w:r>
      <w:r w:rsidR="0027521A" w:rsidRPr="0027521A">
        <w:rPr>
          <w:color w:val="FF0000"/>
          <w:szCs w:val="24"/>
        </w:rPr>
        <w:t xml:space="preserve">  </w:t>
      </w:r>
    </w:p>
    <w:p w:rsidR="002270F0" w:rsidRDefault="002270F0" w:rsidP="002270F0">
      <w:pPr>
        <w:rPr>
          <w:szCs w:val="24"/>
        </w:rPr>
      </w:pPr>
    </w:p>
    <w:p w:rsidR="002270F0" w:rsidRPr="002270F0" w:rsidRDefault="002270F0" w:rsidP="002270F0">
      <w:pPr>
        <w:rPr>
          <w:szCs w:val="24"/>
        </w:rPr>
      </w:pPr>
      <w:r>
        <w:t xml:space="preserve"> Karen McCrillis   Guidance Counselor</w:t>
      </w:r>
      <w:r w:rsidR="007F6826">
        <w:t xml:space="preserve"> </w:t>
      </w:r>
      <w:bookmarkStart w:id="0" w:name="_GoBack"/>
      <w:bookmarkEnd w:id="0"/>
    </w:p>
    <w:p w:rsidR="002270F0" w:rsidRDefault="002270F0">
      <w:pPr>
        <w:pStyle w:val="Header"/>
        <w:tabs>
          <w:tab w:val="clear" w:pos="4320"/>
          <w:tab w:val="clear" w:pos="8640"/>
        </w:tabs>
      </w:pPr>
    </w:p>
    <w:p w:rsidR="002270F0" w:rsidRDefault="002270F0">
      <w:pPr>
        <w:pStyle w:val="Header"/>
        <w:tabs>
          <w:tab w:val="clear" w:pos="4320"/>
          <w:tab w:val="clear" w:pos="8640"/>
        </w:tabs>
      </w:pPr>
      <w:r>
        <w:t xml:space="preserve"> Judy Mack    Guidance Counselor</w:t>
      </w:r>
    </w:p>
    <w:p w:rsidR="002270F0" w:rsidRDefault="002270F0">
      <w:pPr>
        <w:pStyle w:val="Header"/>
        <w:tabs>
          <w:tab w:val="clear" w:pos="4320"/>
          <w:tab w:val="clear" w:pos="8640"/>
        </w:tabs>
      </w:pPr>
    </w:p>
    <w:p w:rsidR="002270F0" w:rsidRDefault="006F7B19">
      <w:pPr>
        <w:pStyle w:val="Header"/>
        <w:tabs>
          <w:tab w:val="clear" w:pos="4320"/>
          <w:tab w:val="clear" w:pos="8640"/>
        </w:tabs>
      </w:pPr>
      <w:r>
        <w:t xml:space="preserve"> Chrissy Leam</w:t>
      </w:r>
      <w:r w:rsidR="002270F0">
        <w:t>y   Guidance Counselor</w:t>
      </w:r>
    </w:p>
    <w:p w:rsidR="002270F0" w:rsidRDefault="002270F0">
      <w:pPr>
        <w:pStyle w:val="Header"/>
        <w:tabs>
          <w:tab w:val="clear" w:pos="4320"/>
          <w:tab w:val="clear" w:pos="8640"/>
        </w:tabs>
      </w:pPr>
    </w:p>
    <w:p w:rsidR="002270F0" w:rsidRDefault="002270F0">
      <w:pPr>
        <w:pStyle w:val="Header"/>
        <w:tabs>
          <w:tab w:val="clear" w:pos="4320"/>
          <w:tab w:val="clear" w:pos="8640"/>
        </w:tabs>
        <w:sectPr w:rsidR="002270F0">
          <w:type w:val="continuous"/>
          <w:pgSz w:w="12240" w:h="15840" w:code="1"/>
          <w:pgMar w:top="360" w:right="720" w:bottom="432" w:left="720" w:header="360" w:footer="432" w:gutter="0"/>
          <w:cols w:num="2" w:space="720"/>
          <w:docGrid w:linePitch="360"/>
        </w:sectPr>
      </w:pPr>
      <w:r>
        <w:t xml:space="preserve"> Melissa Chisholm   Guidance Intern</w:t>
      </w:r>
    </w:p>
    <w:p w:rsidR="0061339A" w:rsidRDefault="0061339A" w:rsidP="00481219"/>
    <w:sectPr w:rsidR="0061339A" w:rsidSect="00DA0F30">
      <w:type w:val="continuous"/>
      <w:pgSz w:w="12240" w:h="15840" w:code="1"/>
      <w:pgMar w:top="360" w:right="720" w:bottom="432" w:left="720" w:header="360"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2C59" w:rsidRDefault="00512C59">
      <w:r>
        <w:separator/>
      </w:r>
    </w:p>
  </w:endnote>
  <w:endnote w:type="continuationSeparator" w:id="0">
    <w:p w:rsidR="00512C59" w:rsidRDefault="00512C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mpact">
    <w:panose1 w:val="020B0806030902050204"/>
    <w:charset w:val="00"/>
    <w:family w:val="swiss"/>
    <w:pitch w:val="variable"/>
    <w:sig w:usb0="000002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2C59" w:rsidRDefault="00512C59">
      <w:r>
        <w:separator/>
      </w:r>
    </w:p>
  </w:footnote>
  <w:footnote w:type="continuationSeparator" w:id="0">
    <w:p w:rsidR="00512C59" w:rsidRDefault="00512C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5FC5" w:rsidRDefault="00890BC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3" type="#_x0000_t136" style="position:absolute;margin-left:0;margin-top:0;width:634.5pt;height:126.9pt;rotation:315;z-index:-251658240;mso-position-horizontal:center;mso-position-horizontal-relative:margin;mso-position-vertical:center;mso-position-vertical-relative:margin" wrapcoords="21421 1278 17949 1278 17770 1534 17770 3323 17004 256 16800 1278 14221 1406 14170 1534 14170 11247 11668 895 11591 1278 11081 1406 10238 8947 8630 2812 8272 1662 7557 1278 5234 1278 5183 1534 5106 3067 5157 3707 5132 9458 3830 3451 3140 895 2987 1534 2349 1278 485 1406 434 2173 460 16615 562 16999 2604 16999 3115 16615 3523 15849 3881 14826 4136 13164 4468 14826 5413 17638 5489 16999 5668 17382 5796 16999 5872 10225 7098 10480 7991 15082 8809 17893 8987 17127 9574 17254 10034 16999 10060 16743 10264 14826 10468 13037 10928 12398 12077 12398 12970 16871 13404 18149 13583 16999 13736 16999 13557 15465 12996 11247 13991 16104 14553 18149 14732 16999 14809 17382 14834 16743 14860 11759 15089 10097 16800 9969 16953 10353 17004 9841 17030 8308 19353 17127 19940 16999 19966 5496 20119 3451 21268 3451 21396 3707 21472 3195 21498 1662 21421 1278" fillcolor="#999" stroked="f">
          <v:fill opacity=".5"/>
          <v:textpath style="font-family:&quot;Arial&quot;;font-size:1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5FC5" w:rsidRDefault="00EC5FC5">
    <w:pPr>
      <w:pStyle w:val="Header"/>
      <w:jc w:val="right"/>
      <w:rPr>
        <w:bCs w:val="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5FC5" w:rsidRDefault="00890BC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2" type="#_x0000_t136" style="position:absolute;margin-left:0;margin-top:0;width:634.5pt;height:126.9pt;rotation:315;z-index:-251659264;mso-position-horizontal:center;mso-position-horizontal-relative:margin;mso-position-vertical:center;mso-position-vertical-relative:margin" wrapcoords="21421 1278 17949 1278 17770 1534 17770 3323 17004 256 16800 1278 14221 1406 14170 1534 14170 11247 11668 895 11591 1278 11081 1406 10238 8947 8630 2812 8272 1662 7557 1278 5234 1278 5183 1534 5106 3067 5157 3707 5132 9458 3830 3451 3140 895 2987 1534 2349 1278 485 1406 434 2173 460 16615 562 16999 2604 16999 3115 16615 3523 15849 3881 14826 4136 13164 4468 14826 5413 17638 5489 16999 5668 17382 5796 16999 5872 10225 7098 10480 7991 15082 8809 17893 8987 17127 9574 17254 10034 16999 10060 16743 10264 14826 10468 13037 10928 12398 12077 12398 12970 16871 13404 18149 13583 16999 13736 16999 13557 15465 12996 11247 13991 16104 14553 18149 14732 16999 14809 17382 14834 16743 14860 11759 15089 10097 16800 9969 16953 10353 17004 9841 17030 8308 19353 17127 19940 16999 19966 5496 20119 3451 21268 3451 21396 3707 21472 3195 21498 1662 21421 1278" fillcolor="#999" stroked="f">
          <v:fill opacity=".5"/>
          <v:textpath style="font-family:&quot;Arial&quot;;font-size:1pt" string="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32559"/>
    <w:multiLevelType w:val="hybridMultilevel"/>
    <w:tmpl w:val="8152BC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014A48"/>
    <w:multiLevelType w:val="hybridMultilevel"/>
    <w:tmpl w:val="C18EDB92"/>
    <w:lvl w:ilvl="0" w:tplc="04090001">
      <w:start w:val="1"/>
      <w:numFmt w:val="bullet"/>
      <w:lvlText w:val=""/>
      <w:lvlJc w:val="left"/>
      <w:pPr>
        <w:tabs>
          <w:tab w:val="num" w:pos="832"/>
        </w:tabs>
        <w:ind w:left="832" w:hanging="360"/>
      </w:pPr>
      <w:rPr>
        <w:rFonts w:ascii="Symbol" w:hAnsi="Symbol" w:hint="default"/>
      </w:rPr>
    </w:lvl>
    <w:lvl w:ilvl="1" w:tplc="04090003" w:tentative="1">
      <w:start w:val="1"/>
      <w:numFmt w:val="bullet"/>
      <w:lvlText w:val="o"/>
      <w:lvlJc w:val="left"/>
      <w:pPr>
        <w:tabs>
          <w:tab w:val="num" w:pos="1552"/>
        </w:tabs>
        <w:ind w:left="1552" w:hanging="360"/>
      </w:pPr>
      <w:rPr>
        <w:rFonts w:ascii="Courier New" w:hAnsi="Courier New" w:cs="Courier New" w:hint="default"/>
      </w:rPr>
    </w:lvl>
    <w:lvl w:ilvl="2" w:tplc="04090005" w:tentative="1">
      <w:start w:val="1"/>
      <w:numFmt w:val="bullet"/>
      <w:lvlText w:val=""/>
      <w:lvlJc w:val="left"/>
      <w:pPr>
        <w:tabs>
          <w:tab w:val="num" w:pos="2272"/>
        </w:tabs>
        <w:ind w:left="2272" w:hanging="360"/>
      </w:pPr>
      <w:rPr>
        <w:rFonts w:ascii="Wingdings" w:hAnsi="Wingdings" w:hint="default"/>
      </w:rPr>
    </w:lvl>
    <w:lvl w:ilvl="3" w:tplc="04090001" w:tentative="1">
      <w:start w:val="1"/>
      <w:numFmt w:val="bullet"/>
      <w:lvlText w:val=""/>
      <w:lvlJc w:val="left"/>
      <w:pPr>
        <w:tabs>
          <w:tab w:val="num" w:pos="2992"/>
        </w:tabs>
        <w:ind w:left="2992" w:hanging="360"/>
      </w:pPr>
      <w:rPr>
        <w:rFonts w:ascii="Symbol" w:hAnsi="Symbol" w:hint="default"/>
      </w:rPr>
    </w:lvl>
    <w:lvl w:ilvl="4" w:tplc="04090003" w:tentative="1">
      <w:start w:val="1"/>
      <w:numFmt w:val="bullet"/>
      <w:lvlText w:val="o"/>
      <w:lvlJc w:val="left"/>
      <w:pPr>
        <w:tabs>
          <w:tab w:val="num" w:pos="3712"/>
        </w:tabs>
        <w:ind w:left="3712" w:hanging="360"/>
      </w:pPr>
      <w:rPr>
        <w:rFonts w:ascii="Courier New" w:hAnsi="Courier New" w:cs="Courier New" w:hint="default"/>
      </w:rPr>
    </w:lvl>
    <w:lvl w:ilvl="5" w:tplc="04090005" w:tentative="1">
      <w:start w:val="1"/>
      <w:numFmt w:val="bullet"/>
      <w:lvlText w:val=""/>
      <w:lvlJc w:val="left"/>
      <w:pPr>
        <w:tabs>
          <w:tab w:val="num" w:pos="4432"/>
        </w:tabs>
        <w:ind w:left="4432" w:hanging="360"/>
      </w:pPr>
      <w:rPr>
        <w:rFonts w:ascii="Wingdings" w:hAnsi="Wingdings" w:hint="default"/>
      </w:rPr>
    </w:lvl>
    <w:lvl w:ilvl="6" w:tplc="04090001" w:tentative="1">
      <w:start w:val="1"/>
      <w:numFmt w:val="bullet"/>
      <w:lvlText w:val=""/>
      <w:lvlJc w:val="left"/>
      <w:pPr>
        <w:tabs>
          <w:tab w:val="num" w:pos="5152"/>
        </w:tabs>
        <w:ind w:left="5152" w:hanging="360"/>
      </w:pPr>
      <w:rPr>
        <w:rFonts w:ascii="Symbol" w:hAnsi="Symbol" w:hint="default"/>
      </w:rPr>
    </w:lvl>
    <w:lvl w:ilvl="7" w:tplc="04090003" w:tentative="1">
      <w:start w:val="1"/>
      <w:numFmt w:val="bullet"/>
      <w:lvlText w:val="o"/>
      <w:lvlJc w:val="left"/>
      <w:pPr>
        <w:tabs>
          <w:tab w:val="num" w:pos="5872"/>
        </w:tabs>
        <w:ind w:left="5872" w:hanging="360"/>
      </w:pPr>
      <w:rPr>
        <w:rFonts w:ascii="Courier New" w:hAnsi="Courier New" w:cs="Courier New" w:hint="default"/>
      </w:rPr>
    </w:lvl>
    <w:lvl w:ilvl="8" w:tplc="04090005" w:tentative="1">
      <w:start w:val="1"/>
      <w:numFmt w:val="bullet"/>
      <w:lvlText w:val=""/>
      <w:lvlJc w:val="left"/>
      <w:pPr>
        <w:tabs>
          <w:tab w:val="num" w:pos="6592"/>
        </w:tabs>
        <w:ind w:left="6592"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rsids>
    <w:rsidRoot w:val="0061339A"/>
    <w:rsid w:val="00067101"/>
    <w:rsid w:val="000D29D1"/>
    <w:rsid w:val="00156EBA"/>
    <w:rsid w:val="001570F1"/>
    <w:rsid w:val="00205B08"/>
    <w:rsid w:val="002270F0"/>
    <w:rsid w:val="00243374"/>
    <w:rsid w:val="00266F7C"/>
    <w:rsid w:val="0027521A"/>
    <w:rsid w:val="002C22E7"/>
    <w:rsid w:val="002D0DB7"/>
    <w:rsid w:val="002F7348"/>
    <w:rsid w:val="003254C0"/>
    <w:rsid w:val="0035090E"/>
    <w:rsid w:val="004223C5"/>
    <w:rsid w:val="00481219"/>
    <w:rsid w:val="004E06E2"/>
    <w:rsid w:val="00512C59"/>
    <w:rsid w:val="00596D31"/>
    <w:rsid w:val="005F331A"/>
    <w:rsid w:val="00613277"/>
    <w:rsid w:val="0061339A"/>
    <w:rsid w:val="00632252"/>
    <w:rsid w:val="006362D9"/>
    <w:rsid w:val="00655D59"/>
    <w:rsid w:val="006D30C8"/>
    <w:rsid w:val="006F7B19"/>
    <w:rsid w:val="0070158D"/>
    <w:rsid w:val="007072FE"/>
    <w:rsid w:val="0077773C"/>
    <w:rsid w:val="007D3DB8"/>
    <w:rsid w:val="007F6826"/>
    <w:rsid w:val="0084550C"/>
    <w:rsid w:val="00890BC9"/>
    <w:rsid w:val="008D4986"/>
    <w:rsid w:val="008E3991"/>
    <w:rsid w:val="00996CC4"/>
    <w:rsid w:val="009A3991"/>
    <w:rsid w:val="009C431C"/>
    <w:rsid w:val="00A179CD"/>
    <w:rsid w:val="00A50896"/>
    <w:rsid w:val="00A90D1F"/>
    <w:rsid w:val="00AE760A"/>
    <w:rsid w:val="00AF617E"/>
    <w:rsid w:val="00BE21D7"/>
    <w:rsid w:val="00BF590F"/>
    <w:rsid w:val="00D17DBF"/>
    <w:rsid w:val="00D34E5D"/>
    <w:rsid w:val="00DA0F30"/>
    <w:rsid w:val="00DB0185"/>
    <w:rsid w:val="00DD2CA0"/>
    <w:rsid w:val="00E3007A"/>
    <w:rsid w:val="00E36623"/>
    <w:rsid w:val="00EC5FC5"/>
    <w:rsid w:val="00F54C6F"/>
    <w:rsid w:val="00F82D1A"/>
    <w:rsid w:val="00FA3CDD"/>
    <w:rsid w:val="00FE43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State"/>
  <w:shapeDefaults>
    <o:shapedefaults v:ext="edit" spidmax="2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0BC9"/>
    <w:rPr>
      <w:bCs/>
      <w:iCs/>
      <w:sz w:val="24"/>
    </w:rPr>
  </w:style>
  <w:style w:type="paragraph" w:styleId="Heading1">
    <w:name w:val="heading 1"/>
    <w:basedOn w:val="Normal"/>
    <w:next w:val="Normal"/>
    <w:qFormat/>
    <w:rsid w:val="00890BC9"/>
    <w:pPr>
      <w:keepNext/>
      <w:jc w:val="both"/>
      <w:outlineLvl w:val="0"/>
    </w:pPr>
    <w:rPr>
      <w:b/>
      <w:bCs w:val="0"/>
      <w:i/>
      <w:iCs w:val="0"/>
      <w:u w:val="single"/>
    </w:rPr>
  </w:style>
  <w:style w:type="paragraph" w:styleId="Heading2">
    <w:name w:val="heading 2"/>
    <w:basedOn w:val="Normal"/>
    <w:next w:val="Normal"/>
    <w:qFormat/>
    <w:rsid w:val="00890BC9"/>
    <w:pPr>
      <w:keepNext/>
      <w:pBdr>
        <w:top w:val="single" w:sz="4" w:space="3" w:color="auto"/>
        <w:left w:val="single" w:sz="4" w:space="4" w:color="auto"/>
        <w:bottom w:val="single" w:sz="4" w:space="3" w:color="auto"/>
        <w:right w:val="single" w:sz="4" w:space="4" w:color="auto"/>
      </w:pBdr>
      <w:shd w:val="clear" w:color="auto" w:fill="FFFF00"/>
      <w:autoSpaceDE w:val="0"/>
      <w:autoSpaceDN w:val="0"/>
      <w:adjustRightInd w:val="0"/>
      <w:outlineLvl w:val="1"/>
    </w:pPr>
    <w:rPr>
      <w:rFonts w:ascii="Impact" w:hAnsi="Impact"/>
      <w:bCs w:val="0"/>
      <w:iCs w:val="0"/>
      <w:sz w:val="28"/>
      <w:szCs w:val="28"/>
    </w:rPr>
  </w:style>
  <w:style w:type="paragraph" w:styleId="Heading3">
    <w:name w:val="heading 3"/>
    <w:basedOn w:val="Normal"/>
    <w:next w:val="Normal"/>
    <w:qFormat/>
    <w:rsid w:val="00890BC9"/>
    <w:pPr>
      <w:keepNext/>
      <w:outlineLvl w:val="2"/>
    </w:pPr>
    <w:rPr>
      <w:rFonts w:ascii="Calisto MT" w:hAnsi="Calisto MT"/>
      <w:bCs w:val="0"/>
      <w:i/>
      <w:sz w:val="28"/>
      <w:szCs w:val="24"/>
    </w:rPr>
  </w:style>
  <w:style w:type="paragraph" w:styleId="Heading4">
    <w:name w:val="heading 4"/>
    <w:basedOn w:val="Normal"/>
    <w:next w:val="Normal"/>
    <w:qFormat/>
    <w:rsid w:val="00890BC9"/>
    <w:pPr>
      <w:keepNext/>
      <w:pBdr>
        <w:top w:val="single" w:sz="4" w:space="3" w:color="auto"/>
        <w:left w:val="single" w:sz="4" w:space="4" w:color="auto"/>
        <w:bottom w:val="single" w:sz="4" w:space="3" w:color="auto"/>
        <w:right w:val="single" w:sz="4" w:space="4" w:color="auto"/>
      </w:pBdr>
      <w:shd w:val="clear" w:color="auto" w:fill="FFFF00"/>
      <w:autoSpaceDE w:val="0"/>
      <w:autoSpaceDN w:val="0"/>
      <w:adjustRightInd w:val="0"/>
      <w:outlineLvl w:val="3"/>
    </w:pPr>
    <w:rPr>
      <w:rFonts w:ascii="Impact" w:hAnsi="Impact"/>
      <w:bCs w:val="0"/>
      <w:iCs w:val="0"/>
      <w:color w:val="000000"/>
      <w:sz w:val="28"/>
      <w:szCs w:val="28"/>
      <w:shd w:val="clear" w:color="auto" w:fill="FFFF00"/>
    </w:rPr>
  </w:style>
  <w:style w:type="paragraph" w:styleId="Heading5">
    <w:name w:val="heading 5"/>
    <w:basedOn w:val="Normal"/>
    <w:next w:val="Normal"/>
    <w:qFormat/>
    <w:rsid w:val="00890BC9"/>
    <w:pPr>
      <w:keepNext/>
      <w:autoSpaceDE w:val="0"/>
      <w:autoSpaceDN w:val="0"/>
      <w:adjustRightInd w:val="0"/>
      <w:outlineLvl w:val="4"/>
    </w:pPr>
    <w:rPr>
      <w:b/>
      <w:iCs w:val="0"/>
      <w:szCs w:val="24"/>
      <w:u w:val="single"/>
    </w:rPr>
  </w:style>
  <w:style w:type="paragraph" w:styleId="Heading6">
    <w:name w:val="heading 6"/>
    <w:basedOn w:val="Normal"/>
    <w:next w:val="Normal"/>
    <w:qFormat/>
    <w:rsid w:val="00890BC9"/>
    <w:pPr>
      <w:keepNext/>
      <w:tabs>
        <w:tab w:val="left" w:pos="2520"/>
        <w:tab w:val="left" w:pos="5760"/>
      </w:tabs>
      <w:spacing w:after="120"/>
      <w:jc w:val="both"/>
      <w:outlineLvl w:val="5"/>
    </w:pPr>
    <w:rPr>
      <w:b/>
      <w:bCs w:val="0"/>
    </w:rPr>
  </w:style>
  <w:style w:type="paragraph" w:styleId="Heading7">
    <w:name w:val="heading 7"/>
    <w:basedOn w:val="Normal"/>
    <w:next w:val="Normal"/>
    <w:qFormat/>
    <w:rsid w:val="00890BC9"/>
    <w:pPr>
      <w:keepNext/>
      <w:pBdr>
        <w:top w:val="single" w:sz="4" w:space="25" w:color="auto"/>
        <w:left w:val="single" w:sz="4" w:space="25" w:color="auto"/>
        <w:bottom w:val="single" w:sz="4" w:space="25" w:color="auto"/>
        <w:right w:val="single" w:sz="4" w:space="25" w:color="auto"/>
      </w:pBdr>
      <w:jc w:val="both"/>
      <w:outlineLvl w:val="6"/>
    </w:pPr>
    <w:rPr>
      <w:u w:val="single"/>
    </w:rPr>
  </w:style>
  <w:style w:type="paragraph" w:styleId="Heading8">
    <w:name w:val="heading 8"/>
    <w:basedOn w:val="Normal"/>
    <w:next w:val="Normal"/>
    <w:qFormat/>
    <w:rsid w:val="00890BC9"/>
    <w:pPr>
      <w:keepNext/>
      <w:jc w:val="both"/>
      <w:outlineLvl w:val="7"/>
    </w:pPr>
    <w:rPr>
      <w:u w:val="single"/>
    </w:rPr>
  </w:style>
  <w:style w:type="paragraph" w:styleId="Heading9">
    <w:name w:val="heading 9"/>
    <w:basedOn w:val="Normal"/>
    <w:next w:val="Normal"/>
    <w:qFormat/>
    <w:rsid w:val="00890BC9"/>
    <w:pPr>
      <w:keepNext/>
      <w:jc w:val="center"/>
      <w:outlineLvl w:val="8"/>
    </w:pPr>
    <w:rPr>
      <w:b/>
      <w:bCs w:val="0"/>
      <w:i/>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90BC9"/>
    <w:pPr>
      <w:jc w:val="both"/>
    </w:pPr>
  </w:style>
  <w:style w:type="paragraph" w:styleId="Header">
    <w:name w:val="header"/>
    <w:basedOn w:val="Normal"/>
    <w:rsid w:val="00890BC9"/>
    <w:pPr>
      <w:tabs>
        <w:tab w:val="center" w:pos="4320"/>
        <w:tab w:val="right" w:pos="8640"/>
      </w:tabs>
    </w:pPr>
  </w:style>
  <w:style w:type="character" w:styleId="Hyperlink">
    <w:name w:val="Hyperlink"/>
    <w:basedOn w:val="DefaultParagraphFont"/>
    <w:rsid w:val="00890BC9"/>
    <w:rPr>
      <w:color w:val="0000FF"/>
      <w:u w:val="single"/>
    </w:rPr>
  </w:style>
  <w:style w:type="paragraph" w:styleId="BodyText2">
    <w:name w:val="Body Text 2"/>
    <w:basedOn w:val="Normal"/>
    <w:rsid w:val="00890BC9"/>
    <w:pPr>
      <w:jc w:val="both"/>
    </w:pPr>
    <w:rPr>
      <w:b/>
      <w:bCs w:val="0"/>
    </w:rPr>
  </w:style>
  <w:style w:type="paragraph" w:styleId="BodyText3">
    <w:name w:val="Body Text 3"/>
    <w:basedOn w:val="Normal"/>
    <w:rsid w:val="00890BC9"/>
    <w:pPr>
      <w:spacing w:before="480"/>
      <w:jc w:val="center"/>
    </w:pPr>
    <w:rPr>
      <w:rFonts w:ascii="Courier New" w:hAnsi="Courier New" w:cs="Elephant"/>
      <w:b/>
      <w:bCs w:val="0"/>
      <w:i/>
      <w:sz w:val="36"/>
    </w:rPr>
  </w:style>
  <w:style w:type="character" w:styleId="FollowedHyperlink">
    <w:name w:val="FollowedHyperlink"/>
    <w:basedOn w:val="DefaultParagraphFont"/>
    <w:rsid w:val="00890BC9"/>
    <w:rPr>
      <w:color w:val="800080"/>
      <w:u w:val="single"/>
    </w:rPr>
  </w:style>
  <w:style w:type="paragraph" w:styleId="Title">
    <w:name w:val="Title"/>
    <w:basedOn w:val="Normal"/>
    <w:qFormat/>
    <w:rsid w:val="00890BC9"/>
    <w:pPr>
      <w:jc w:val="center"/>
    </w:pPr>
    <w:rPr>
      <w:rFonts w:ascii="Elephant" w:hAnsi="Elephant"/>
      <w:bCs w:val="0"/>
      <w:iCs w:val="0"/>
      <w:sz w:val="28"/>
      <w:szCs w:val="24"/>
    </w:rPr>
  </w:style>
  <w:style w:type="paragraph" w:styleId="Footer">
    <w:name w:val="footer"/>
    <w:basedOn w:val="Normal"/>
    <w:rsid w:val="00890BC9"/>
    <w:pPr>
      <w:tabs>
        <w:tab w:val="center" w:pos="4320"/>
        <w:tab w:val="right" w:pos="8640"/>
      </w:tabs>
    </w:pPr>
    <w:rPr>
      <w:bCs w:val="0"/>
      <w:iCs w:val="0"/>
      <w:szCs w:val="24"/>
    </w:rPr>
  </w:style>
  <w:style w:type="character" w:styleId="PageNumber">
    <w:name w:val="page number"/>
    <w:basedOn w:val="DefaultParagraphFont"/>
    <w:rsid w:val="00890BC9"/>
  </w:style>
  <w:style w:type="paragraph" w:styleId="BodyTextIndent">
    <w:name w:val="Body Text Indent"/>
    <w:basedOn w:val="Normal"/>
    <w:rsid w:val="00890BC9"/>
    <w:pPr>
      <w:ind w:firstLine="720"/>
    </w:pPr>
    <w:rPr>
      <w:i/>
      <w:iCs w:val="0"/>
    </w:rPr>
  </w:style>
  <w:style w:type="paragraph" w:styleId="NormalWeb">
    <w:name w:val="Normal (Web)"/>
    <w:basedOn w:val="Normal"/>
    <w:rsid w:val="00890BC9"/>
    <w:pPr>
      <w:spacing w:before="100" w:beforeAutospacing="1" w:after="100" w:afterAutospacing="1"/>
    </w:pPr>
    <w:rPr>
      <w:rFonts w:ascii="Arial Unicode MS" w:eastAsia="Arial Unicode MS" w:hAnsi="Arial Unicode MS" w:cs="Wingdings"/>
      <w:bCs w:val="0"/>
      <w:iCs w:val="0"/>
      <w:szCs w:val="24"/>
    </w:rPr>
  </w:style>
  <w:style w:type="paragraph" w:styleId="BodyTextIndent2">
    <w:name w:val="Body Text Indent 2"/>
    <w:basedOn w:val="Normal"/>
    <w:rsid w:val="00890BC9"/>
    <w:pPr>
      <w:ind w:left="360"/>
      <w:jc w:val="both"/>
    </w:pPr>
    <w:rPr>
      <w:rFonts w:ascii="Arial" w:hAnsi="Arial"/>
    </w:rPr>
  </w:style>
  <w:style w:type="paragraph" w:styleId="BlockText">
    <w:name w:val="Block Text"/>
    <w:basedOn w:val="Normal"/>
    <w:rsid w:val="00890BC9"/>
    <w:pPr>
      <w:pBdr>
        <w:top w:val="single" w:sz="4" w:space="1" w:color="auto"/>
        <w:left w:val="single" w:sz="4" w:space="4" w:color="auto"/>
        <w:bottom w:val="single" w:sz="4" w:space="1" w:color="auto"/>
        <w:right w:val="single" w:sz="4" w:space="4" w:color="auto"/>
      </w:pBdr>
      <w:ind w:left="720" w:right="720"/>
    </w:pPr>
  </w:style>
  <w:style w:type="paragraph" w:styleId="BalloonText">
    <w:name w:val="Balloon Text"/>
    <w:basedOn w:val="Normal"/>
    <w:semiHidden/>
    <w:rsid w:val="00890BC9"/>
    <w:rPr>
      <w:rFonts w:ascii="Tahoma" w:hAnsi="Tahoma" w:cs="Tahoma"/>
      <w:sz w:val="16"/>
      <w:szCs w:val="16"/>
    </w:rPr>
  </w:style>
  <w:style w:type="paragraph" w:styleId="ListParagraph">
    <w:name w:val="List Paragraph"/>
    <w:basedOn w:val="Normal"/>
    <w:uiPriority w:val="34"/>
    <w:qFormat/>
    <w:rsid w:val="00AF617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bCs/>
      <w:iCs/>
      <w:sz w:val="24"/>
    </w:rPr>
  </w:style>
  <w:style w:type="paragraph" w:styleId="Heading1">
    <w:name w:val="heading 1"/>
    <w:basedOn w:val="Normal"/>
    <w:next w:val="Normal"/>
    <w:qFormat/>
    <w:pPr>
      <w:keepNext/>
      <w:jc w:val="both"/>
      <w:outlineLvl w:val="0"/>
    </w:pPr>
    <w:rPr>
      <w:b/>
      <w:bCs w:val="0"/>
      <w:i/>
      <w:iCs w:val="0"/>
      <w:u w:val="single"/>
    </w:rPr>
  </w:style>
  <w:style w:type="paragraph" w:styleId="Heading2">
    <w:name w:val="heading 2"/>
    <w:basedOn w:val="Normal"/>
    <w:next w:val="Normal"/>
    <w:qFormat/>
    <w:pPr>
      <w:keepNext/>
      <w:pBdr>
        <w:top w:val="single" w:sz="4" w:space="3" w:color="auto"/>
        <w:left w:val="single" w:sz="4" w:space="4" w:color="auto"/>
        <w:bottom w:val="single" w:sz="4" w:space="3" w:color="auto"/>
        <w:right w:val="single" w:sz="4" w:space="4" w:color="auto"/>
      </w:pBdr>
      <w:shd w:val="clear" w:color="auto" w:fill="FFFF00"/>
      <w:autoSpaceDE w:val="0"/>
      <w:autoSpaceDN w:val="0"/>
      <w:adjustRightInd w:val="0"/>
      <w:outlineLvl w:val="1"/>
    </w:pPr>
    <w:rPr>
      <w:rFonts w:ascii="Impact" w:hAnsi="Impact"/>
      <w:bCs w:val="0"/>
      <w:iCs w:val="0"/>
      <w:sz w:val="28"/>
      <w:szCs w:val="28"/>
    </w:rPr>
  </w:style>
  <w:style w:type="paragraph" w:styleId="Heading3">
    <w:name w:val="heading 3"/>
    <w:basedOn w:val="Normal"/>
    <w:next w:val="Normal"/>
    <w:qFormat/>
    <w:pPr>
      <w:keepNext/>
      <w:outlineLvl w:val="2"/>
    </w:pPr>
    <w:rPr>
      <w:rFonts w:ascii="Calisto MT" w:hAnsi="Calisto MT"/>
      <w:bCs w:val="0"/>
      <w:i/>
      <w:sz w:val="28"/>
      <w:szCs w:val="24"/>
    </w:rPr>
  </w:style>
  <w:style w:type="paragraph" w:styleId="Heading4">
    <w:name w:val="heading 4"/>
    <w:basedOn w:val="Normal"/>
    <w:next w:val="Normal"/>
    <w:qFormat/>
    <w:pPr>
      <w:keepNext/>
      <w:pBdr>
        <w:top w:val="single" w:sz="4" w:space="3" w:color="auto"/>
        <w:left w:val="single" w:sz="4" w:space="4" w:color="auto"/>
        <w:bottom w:val="single" w:sz="4" w:space="3" w:color="auto"/>
        <w:right w:val="single" w:sz="4" w:space="4" w:color="auto"/>
      </w:pBdr>
      <w:shd w:val="clear" w:color="auto" w:fill="FFFF00"/>
      <w:autoSpaceDE w:val="0"/>
      <w:autoSpaceDN w:val="0"/>
      <w:adjustRightInd w:val="0"/>
      <w:outlineLvl w:val="3"/>
    </w:pPr>
    <w:rPr>
      <w:rFonts w:ascii="Impact" w:hAnsi="Impact"/>
      <w:bCs w:val="0"/>
      <w:iCs w:val="0"/>
      <w:color w:val="000000"/>
      <w:sz w:val="28"/>
      <w:szCs w:val="28"/>
      <w:shd w:val="clear" w:color="auto" w:fill="FFFF00"/>
    </w:rPr>
  </w:style>
  <w:style w:type="paragraph" w:styleId="Heading5">
    <w:name w:val="heading 5"/>
    <w:basedOn w:val="Normal"/>
    <w:next w:val="Normal"/>
    <w:qFormat/>
    <w:pPr>
      <w:keepNext/>
      <w:autoSpaceDE w:val="0"/>
      <w:autoSpaceDN w:val="0"/>
      <w:adjustRightInd w:val="0"/>
      <w:outlineLvl w:val="4"/>
    </w:pPr>
    <w:rPr>
      <w:b/>
      <w:iCs w:val="0"/>
      <w:szCs w:val="24"/>
      <w:u w:val="single"/>
    </w:rPr>
  </w:style>
  <w:style w:type="paragraph" w:styleId="Heading6">
    <w:name w:val="heading 6"/>
    <w:basedOn w:val="Normal"/>
    <w:next w:val="Normal"/>
    <w:qFormat/>
    <w:pPr>
      <w:keepNext/>
      <w:tabs>
        <w:tab w:val="left" w:pos="2520"/>
        <w:tab w:val="left" w:pos="5760"/>
      </w:tabs>
      <w:spacing w:after="120"/>
      <w:jc w:val="both"/>
      <w:outlineLvl w:val="5"/>
    </w:pPr>
    <w:rPr>
      <w:b/>
      <w:bCs w:val="0"/>
    </w:rPr>
  </w:style>
  <w:style w:type="paragraph" w:styleId="Heading7">
    <w:name w:val="heading 7"/>
    <w:basedOn w:val="Normal"/>
    <w:next w:val="Normal"/>
    <w:qFormat/>
    <w:pPr>
      <w:keepNext/>
      <w:pBdr>
        <w:top w:val="single" w:sz="4" w:space="25" w:color="auto"/>
        <w:left w:val="single" w:sz="4" w:space="25" w:color="auto"/>
        <w:bottom w:val="single" w:sz="4" w:space="25" w:color="auto"/>
        <w:right w:val="single" w:sz="4" w:space="25" w:color="auto"/>
      </w:pBdr>
      <w:jc w:val="both"/>
      <w:outlineLvl w:val="6"/>
    </w:pPr>
    <w:rPr>
      <w:u w:val="single"/>
    </w:rPr>
  </w:style>
  <w:style w:type="paragraph" w:styleId="Heading8">
    <w:name w:val="heading 8"/>
    <w:basedOn w:val="Normal"/>
    <w:next w:val="Normal"/>
    <w:qFormat/>
    <w:pPr>
      <w:keepNext/>
      <w:jc w:val="both"/>
      <w:outlineLvl w:val="7"/>
    </w:pPr>
    <w:rPr>
      <w:u w:val="single"/>
    </w:rPr>
  </w:style>
  <w:style w:type="paragraph" w:styleId="Heading9">
    <w:name w:val="heading 9"/>
    <w:basedOn w:val="Normal"/>
    <w:next w:val="Normal"/>
    <w:qFormat/>
    <w:pPr>
      <w:keepNext/>
      <w:jc w:val="center"/>
      <w:outlineLvl w:val="8"/>
    </w:pPr>
    <w:rPr>
      <w:b/>
      <w:bCs w:val="0"/>
      <w:i/>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style>
  <w:style w:type="paragraph" w:styleId="Header">
    <w:name w:val="header"/>
    <w:basedOn w:val="Normal"/>
    <w:pPr>
      <w:tabs>
        <w:tab w:val="center" w:pos="4320"/>
        <w:tab w:val="right" w:pos="8640"/>
      </w:tabs>
    </w:pPr>
  </w:style>
  <w:style w:type="character" w:styleId="Hyperlink">
    <w:name w:val="Hyperlink"/>
    <w:basedOn w:val="DefaultParagraphFont"/>
    <w:rPr>
      <w:color w:val="0000FF"/>
      <w:u w:val="single"/>
    </w:rPr>
  </w:style>
  <w:style w:type="paragraph" w:styleId="BodyText2">
    <w:name w:val="Body Text 2"/>
    <w:basedOn w:val="Normal"/>
    <w:pPr>
      <w:jc w:val="both"/>
    </w:pPr>
    <w:rPr>
      <w:b/>
      <w:bCs w:val="0"/>
    </w:rPr>
  </w:style>
  <w:style w:type="paragraph" w:styleId="BodyText3">
    <w:name w:val="Body Text 3"/>
    <w:basedOn w:val="Normal"/>
    <w:pPr>
      <w:spacing w:before="480"/>
      <w:jc w:val="center"/>
    </w:pPr>
    <w:rPr>
      <w:rFonts w:ascii="Courier New" w:hAnsi="Courier New" w:cs="Elephant"/>
      <w:b/>
      <w:bCs w:val="0"/>
      <w:i/>
      <w:sz w:val="36"/>
      <w14:shadow w14:blurRad="50800" w14:dist="38100" w14:dir="2700000" w14:sx="100000" w14:sy="100000" w14:kx="0" w14:ky="0" w14:algn="tl">
        <w14:srgbClr w14:val="000000">
          <w14:alpha w14:val="60000"/>
        </w14:srgbClr>
      </w14:shadow>
    </w:rPr>
  </w:style>
  <w:style w:type="character" w:styleId="FollowedHyperlink">
    <w:name w:val="FollowedHyperlink"/>
    <w:basedOn w:val="DefaultParagraphFont"/>
    <w:rPr>
      <w:color w:val="800080"/>
      <w:u w:val="single"/>
    </w:rPr>
  </w:style>
  <w:style w:type="paragraph" w:styleId="Title">
    <w:name w:val="Title"/>
    <w:basedOn w:val="Normal"/>
    <w:qFormat/>
    <w:pPr>
      <w:jc w:val="center"/>
    </w:pPr>
    <w:rPr>
      <w:rFonts w:ascii="Elephant" w:hAnsi="Elephant"/>
      <w:bCs w:val="0"/>
      <w:iCs w:val="0"/>
      <w:sz w:val="28"/>
      <w:szCs w:val="24"/>
    </w:rPr>
  </w:style>
  <w:style w:type="paragraph" w:styleId="Footer">
    <w:name w:val="footer"/>
    <w:basedOn w:val="Normal"/>
    <w:pPr>
      <w:tabs>
        <w:tab w:val="center" w:pos="4320"/>
        <w:tab w:val="right" w:pos="8640"/>
      </w:tabs>
    </w:pPr>
    <w:rPr>
      <w:bCs w:val="0"/>
      <w:iCs w:val="0"/>
      <w:szCs w:val="24"/>
    </w:rPr>
  </w:style>
  <w:style w:type="character" w:styleId="PageNumber">
    <w:name w:val="page number"/>
    <w:basedOn w:val="DefaultParagraphFont"/>
  </w:style>
  <w:style w:type="paragraph" w:styleId="BodyTextIndent">
    <w:name w:val="Body Text Indent"/>
    <w:basedOn w:val="Normal"/>
    <w:pPr>
      <w:ind w:firstLine="720"/>
    </w:pPr>
    <w:rPr>
      <w:i/>
      <w:iCs w:val="0"/>
    </w:rPr>
  </w:style>
  <w:style w:type="paragraph" w:styleId="NormalWeb">
    <w:name w:val="Normal (Web)"/>
    <w:basedOn w:val="Normal"/>
    <w:pPr>
      <w:spacing w:before="100" w:beforeAutospacing="1" w:after="100" w:afterAutospacing="1"/>
    </w:pPr>
    <w:rPr>
      <w:rFonts w:ascii="Arial Unicode MS" w:eastAsia="Arial Unicode MS" w:hAnsi="Arial Unicode MS" w:cs="Wingdings"/>
      <w:bCs w:val="0"/>
      <w:iCs w:val="0"/>
      <w:szCs w:val="24"/>
    </w:rPr>
  </w:style>
  <w:style w:type="paragraph" w:styleId="BodyTextIndent2">
    <w:name w:val="Body Text Indent 2"/>
    <w:basedOn w:val="Normal"/>
    <w:pPr>
      <w:ind w:left="360"/>
      <w:jc w:val="both"/>
    </w:pPr>
    <w:rPr>
      <w:rFonts w:ascii="Arial" w:hAnsi="Arial"/>
    </w:rPr>
  </w:style>
  <w:style w:type="paragraph" w:styleId="BlockText">
    <w:name w:val="Block Text"/>
    <w:basedOn w:val="Normal"/>
    <w:pPr>
      <w:pBdr>
        <w:top w:val="single" w:sz="4" w:space="1" w:color="auto"/>
        <w:left w:val="single" w:sz="4" w:space="4" w:color="auto"/>
        <w:bottom w:val="single" w:sz="4" w:space="1" w:color="auto"/>
        <w:right w:val="single" w:sz="4" w:space="4" w:color="auto"/>
      </w:pBdr>
      <w:ind w:left="720" w:right="720"/>
    </w:p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AF617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hart" Target="charts/chart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1.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Office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Office_Excel_Worksheet2.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lang val="en-US"/>
  <c:style val="1"/>
  <c:clrMapOvr bg1="lt1" tx1="dk1" bg2="lt2" tx2="dk2" accent1="accent1" accent2="accent2" accent3="accent3" accent4="accent4" accent5="accent5" accent6="accent6" hlink="hlink" folHlink="folHlink"/>
  <c:chart>
    <c:title>
      <c:tx>
        <c:rich>
          <a:bodyPr/>
          <a:lstStyle/>
          <a:p>
            <a:pPr>
              <a:defRPr/>
            </a:pPr>
            <a:r>
              <a:rPr lang="en-US"/>
              <a:t>Mass CIS Freshmen Data</a:t>
            </a:r>
          </a:p>
        </c:rich>
      </c:tx>
      <c:layout>
        <c:manualLayout>
          <c:xMode val="edge"/>
          <c:yMode val="edge"/>
          <c:x val="0.17207806153338556"/>
          <c:y val="0"/>
        </c:manualLayout>
      </c:layout>
    </c:title>
    <c:plotArea>
      <c:layout>
        <c:manualLayout>
          <c:layoutTarget val="inner"/>
          <c:xMode val="edge"/>
          <c:yMode val="edge"/>
          <c:x val="0.23430524956233831"/>
          <c:y val="0.17051450522510622"/>
          <c:w val="0.55241478007200073"/>
          <c:h val="0.63896853225724393"/>
        </c:manualLayout>
      </c:layout>
      <c:barChart>
        <c:barDir val="bar"/>
        <c:grouping val="clustered"/>
        <c:ser>
          <c:idx val="0"/>
          <c:order val="0"/>
          <c:tx>
            <c:strRef>
              <c:f>Sheet1!$B$1</c:f>
              <c:strCache>
                <c:ptCount val="1"/>
                <c:pt idx="0">
                  <c:v>Pre Test </c:v>
                </c:pt>
              </c:strCache>
            </c:strRef>
          </c:tx>
          <c:cat>
            <c:strRef>
              <c:f>Sheet1!$A$2:$A$6</c:f>
              <c:strCache>
                <c:ptCount val="5"/>
                <c:pt idx="0">
                  <c:v>A Block </c:v>
                </c:pt>
                <c:pt idx="1">
                  <c:v>D Block </c:v>
                </c:pt>
                <c:pt idx="2">
                  <c:v>C Block</c:v>
                </c:pt>
                <c:pt idx="3">
                  <c:v>F Block </c:v>
                </c:pt>
                <c:pt idx="4">
                  <c:v>E Block </c:v>
                </c:pt>
              </c:strCache>
            </c:strRef>
          </c:cat>
          <c:val>
            <c:numRef>
              <c:f>Sheet1!$B$2:$B$6</c:f>
              <c:numCache>
                <c:formatCode>General</c:formatCode>
                <c:ptCount val="5"/>
                <c:pt idx="0">
                  <c:v>5.5</c:v>
                </c:pt>
                <c:pt idx="1">
                  <c:v>6.8</c:v>
                </c:pt>
                <c:pt idx="2">
                  <c:v>7</c:v>
                </c:pt>
                <c:pt idx="3">
                  <c:v>5.8</c:v>
                </c:pt>
                <c:pt idx="4">
                  <c:v>5.6</c:v>
                </c:pt>
              </c:numCache>
            </c:numRef>
          </c:val>
        </c:ser>
        <c:ser>
          <c:idx val="1"/>
          <c:order val="1"/>
          <c:tx>
            <c:strRef>
              <c:f>Sheet1!$C$1</c:f>
              <c:strCache>
                <c:ptCount val="1"/>
                <c:pt idx="0">
                  <c:v>Post Test </c:v>
                </c:pt>
              </c:strCache>
            </c:strRef>
          </c:tx>
          <c:cat>
            <c:strRef>
              <c:f>Sheet1!$A$2:$A$6</c:f>
              <c:strCache>
                <c:ptCount val="5"/>
                <c:pt idx="0">
                  <c:v>A Block </c:v>
                </c:pt>
                <c:pt idx="1">
                  <c:v>D Block </c:v>
                </c:pt>
                <c:pt idx="2">
                  <c:v>C Block</c:v>
                </c:pt>
                <c:pt idx="3">
                  <c:v>F Block </c:v>
                </c:pt>
                <c:pt idx="4">
                  <c:v>E Block </c:v>
                </c:pt>
              </c:strCache>
            </c:strRef>
          </c:cat>
          <c:val>
            <c:numRef>
              <c:f>Sheet1!$C$2:$C$6</c:f>
              <c:numCache>
                <c:formatCode>General</c:formatCode>
                <c:ptCount val="5"/>
                <c:pt idx="0">
                  <c:v>8.9</c:v>
                </c:pt>
                <c:pt idx="1">
                  <c:v>9.5</c:v>
                </c:pt>
                <c:pt idx="2">
                  <c:v>9.2000000000000011</c:v>
                </c:pt>
                <c:pt idx="3">
                  <c:v>10</c:v>
                </c:pt>
                <c:pt idx="4">
                  <c:v>9.2000000000000011</c:v>
                </c:pt>
              </c:numCache>
            </c:numRef>
          </c:val>
        </c:ser>
        <c:dLbls/>
        <c:axId val="84118144"/>
        <c:axId val="35250560"/>
      </c:barChart>
      <c:catAx>
        <c:axId val="84118144"/>
        <c:scaling>
          <c:orientation val="minMax"/>
        </c:scaling>
        <c:axPos val="l"/>
        <c:title>
          <c:tx>
            <c:rich>
              <a:bodyPr/>
              <a:lstStyle/>
              <a:p>
                <a:pPr>
                  <a:defRPr sz="996" b="1" i="0" u="none" strike="noStrike" baseline="0">
                    <a:solidFill>
                      <a:srgbClr val="000000"/>
                    </a:solidFill>
                    <a:latin typeface="Calibri"/>
                    <a:ea typeface="Calibri"/>
                    <a:cs typeface="Calibri"/>
                  </a:defRPr>
                </a:pPr>
                <a:r>
                  <a:rPr lang="en-US"/>
                  <a:t>Class Period</a:t>
                </a:r>
              </a:p>
            </c:rich>
          </c:tx>
          <c:layout/>
        </c:title>
        <c:numFmt formatCode="General" sourceLinked="1"/>
        <c:majorTickMark val="none"/>
        <c:tickLblPos val="nextTo"/>
        <c:crossAx val="35250560"/>
        <c:crosses val="autoZero"/>
        <c:auto val="1"/>
        <c:lblAlgn val="ctr"/>
        <c:lblOffset val="100"/>
      </c:catAx>
      <c:valAx>
        <c:axId val="35250560"/>
        <c:scaling>
          <c:orientation val="minMax"/>
        </c:scaling>
        <c:axPos val="b"/>
        <c:majorGridlines/>
        <c:title>
          <c:tx>
            <c:rich>
              <a:bodyPr/>
              <a:lstStyle/>
              <a:p>
                <a:pPr>
                  <a:defRPr sz="996" b="1" i="0" u="none" strike="noStrike" baseline="0">
                    <a:solidFill>
                      <a:srgbClr val="000000"/>
                    </a:solidFill>
                    <a:latin typeface="Calibri"/>
                    <a:ea typeface="Calibri"/>
                    <a:cs typeface="Calibri"/>
                  </a:defRPr>
                </a:pPr>
                <a:r>
                  <a:rPr lang="en-US"/>
                  <a:t> Test Average</a:t>
                </a:r>
              </a:p>
            </c:rich>
          </c:tx>
          <c:layout/>
        </c:title>
        <c:numFmt formatCode="General" sourceLinked="1"/>
        <c:tickLblPos val="nextTo"/>
        <c:crossAx val="84118144"/>
        <c:crosses val="autoZero"/>
        <c:crossBetween val="between"/>
      </c:valAx>
    </c:plotArea>
    <c:legend>
      <c:legendPos val="r"/>
      <c:layout/>
    </c:legend>
    <c:plotVisOnly val="1"/>
    <c:dispBlanksAs val="gap"/>
  </c:chart>
  <c:spPr>
    <a:solidFill>
      <a:srgbClr val="EEECE1">
        <a:lumMod val="90000"/>
      </a:srgbClr>
    </a:solidFill>
  </c:sp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lang val="en-US"/>
  <c:clrMapOvr bg1="lt1" tx1="dk1" bg2="lt2" tx2="dk2" accent1="accent1" accent2="accent2" accent3="accent3" accent4="accent4" accent5="accent5" accent6="accent6" hlink="hlink" folHlink="folHlink"/>
  <c:chart>
    <c:title>
      <c:tx>
        <c:rich>
          <a:bodyPr/>
          <a:lstStyle/>
          <a:p>
            <a:pPr>
              <a:defRPr/>
            </a:pPr>
            <a:r>
              <a:rPr lang="en-US"/>
              <a:t>Reality Check: Grade 9</a:t>
            </a:r>
          </a:p>
        </c:rich>
      </c:tx>
      <c:layout>
        <c:manualLayout>
          <c:xMode val="edge"/>
          <c:yMode val="edge"/>
          <c:x val="0.27252236415485026"/>
          <c:y val="2.7272731177198452E-2"/>
        </c:manualLayout>
      </c:layout>
    </c:title>
    <c:plotArea>
      <c:layout>
        <c:manualLayout>
          <c:layoutTarget val="inner"/>
          <c:xMode val="edge"/>
          <c:yMode val="edge"/>
          <c:x val="0.16563351471738047"/>
          <c:y val="0.16233626178672123"/>
          <c:w val="0.80186805596668842"/>
          <c:h val="0.63924567232564211"/>
        </c:manualLayout>
      </c:layout>
      <c:barChart>
        <c:barDir val="col"/>
        <c:grouping val="clustered"/>
        <c:ser>
          <c:idx val="0"/>
          <c:order val="0"/>
          <c:tx>
            <c:strRef>
              <c:f>Sheet1!$B$1</c:f>
              <c:strCache>
                <c:ptCount val="1"/>
                <c:pt idx="0">
                  <c:v>Pre Test</c:v>
                </c:pt>
              </c:strCache>
            </c:strRef>
          </c:tx>
          <c:spPr>
            <a:solidFill>
              <a:srgbClr val="9BBB59">
                <a:lumMod val="75000"/>
              </a:srgbClr>
            </a:solidFill>
          </c:spPr>
          <c:cat>
            <c:strRef>
              <c:f>Sheet1!$A$2:$A$6</c:f>
              <c:strCache>
                <c:ptCount val="5"/>
                <c:pt idx="0">
                  <c:v>Period C</c:v>
                </c:pt>
                <c:pt idx="1">
                  <c:v>Period A</c:v>
                </c:pt>
                <c:pt idx="2">
                  <c:v>Period D</c:v>
                </c:pt>
                <c:pt idx="3">
                  <c:v>Period E</c:v>
                </c:pt>
                <c:pt idx="4">
                  <c:v>Period F</c:v>
                </c:pt>
              </c:strCache>
            </c:strRef>
          </c:cat>
          <c:val>
            <c:numRef>
              <c:f>Sheet1!$B$2:$B$6</c:f>
              <c:numCache>
                <c:formatCode>General</c:formatCode>
                <c:ptCount val="5"/>
                <c:pt idx="0">
                  <c:v>2.6</c:v>
                </c:pt>
                <c:pt idx="1">
                  <c:v>2.8</c:v>
                </c:pt>
                <c:pt idx="2">
                  <c:v>2.7</c:v>
                </c:pt>
                <c:pt idx="3">
                  <c:v>3.5</c:v>
                </c:pt>
                <c:pt idx="4">
                  <c:v>3.6</c:v>
                </c:pt>
              </c:numCache>
            </c:numRef>
          </c:val>
        </c:ser>
        <c:ser>
          <c:idx val="1"/>
          <c:order val="1"/>
          <c:tx>
            <c:strRef>
              <c:f>Sheet1!$C$1</c:f>
              <c:strCache>
                <c:ptCount val="1"/>
                <c:pt idx="0">
                  <c:v>Post Test</c:v>
                </c:pt>
              </c:strCache>
            </c:strRef>
          </c:tx>
          <c:spPr>
            <a:solidFill>
              <a:srgbClr val="9BBB59">
                <a:lumMod val="60000"/>
                <a:lumOff val="40000"/>
              </a:srgbClr>
            </a:solidFill>
          </c:spPr>
          <c:cat>
            <c:strRef>
              <c:f>Sheet1!$A$2:$A$6</c:f>
              <c:strCache>
                <c:ptCount val="5"/>
                <c:pt idx="0">
                  <c:v>Period C</c:v>
                </c:pt>
                <c:pt idx="1">
                  <c:v>Period A</c:v>
                </c:pt>
                <c:pt idx="2">
                  <c:v>Period D</c:v>
                </c:pt>
                <c:pt idx="3">
                  <c:v>Period E</c:v>
                </c:pt>
                <c:pt idx="4">
                  <c:v>Period F</c:v>
                </c:pt>
              </c:strCache>
            </c:strRef>
          </c:cat>
          <c:val>
            <c:numRef>
              <c:f>Sheet1!$C$2:$C$6</c:f>
              <c:numCache>
                <c:formatCode>General</c:formatCode>
                <c:ptCount val="5"/>
                <c:pt idx="0">
                  <c:v>4.5999999999999996</c:v>
                </c:pt>
                <c:pt idx="1">
                  <c:v>4.2</c:v>
                </c:pt>
                <c:pt idx="2">
                  <c:v>4.5999999999999996</c:v>
                </c:pt>
                <c:pt idx="3">
                  <c:v>4.8</c:v>
                </c:pt>
                <c:pt idx="4">
                  <c:v>4.5</c:v>
                </c:pt>
              </c:numCache>
            </c:numRef>
          </c:val>
        </c:ser>
        <c:dLbls/>
        <c:axId val="37530624"/>
        <c:axId val="90120960"/>
      </c:barChart>
      <c:catAx>
        <c:axId val="37530624"/>
        <c:scaling>
          <c:orientation val="minMax"/>
        </c:scaling>
        <c:axPos val="b"/>
        <c:numFmt formatCode="General" sourceLinked="1"/>
        <c:majorTickMark val="none"/>
        <c:tickLblPos val="nextTo"/>
        <c:crossAx val="90120960"/>
        <c:crosses val="autoZero"/>
        <c:auto val="1"/>
        <c:lblAlgn val="ctr"/>
        <c:lblOffset val="100"/>
      </c:catAx>
      <c:valAx>
        <c:axId val="90120960"/>
        <c:scaling>
          <c:orientation val="minMax"/>
        </c:scaling>
        <c:axPos val="l"/>
        <c:majorGridlines/>
        <c:title>
          <c:tx>
            <c:rich>
              <a:bodyPr/>
              <a:lstStyle/>
              <a:p>
                <a:pPr>
                  <a:defRPr/>
                </a:pPr>
                <a:r>
                  <a:rPr lang="en-US"/>
                  <a:t>Test Score</a:t>
                </a:r>
              </a:p>
            </c:rich>
          </c:tx>
          <c:layout>
            <c:manualLayout>
              <c:xMode val="edge"/>
              <c:yMode val="edge"/>
              <c:x val="6.4876332308653889E-2"/>
              <c:y val="0.2517891555889985"/>
            </c:manualLayout>
          </c:layout>
        </c:title>
        <c:numFmt formatCode="General" sourceLinked="1"/>
        <c:majorTickMark val="none"/>
        <c:tickLblPos val="nextTo"/>
        <c:crossAx val="37530624"/>
        <c:crosses val="autoZero"/>
        <c:crossBetween val="between"/>
      </c:valAx>
      <c:dTable>
        <c:showHorzBorder val="1"/>
        <c:showVertBorder val="1"/>
        <c:showOutline val="1"/>
        <c:showKeys val="1"/>
      </c:dTable>
    </c:plotArea>
    <c:plotVisOnly val="1"/>
    <c:dispBlanksAs val="gap"/>
  </c:chart>
  <c:spPr>
    <a:solidFill>
      <a:srgbClr val="9BBB59">
        <a:lumMod val="40000"/>
        <a:lumOff val="60000"/>
      </a:srgbClr>
    </a:solidFill>
  </c:spPr>
  <c:txPr>
    <a:bodyPr/>
    <a:lstStyle/>
    <a:p>
      <a:pPr>
        <a:defRPr>
          <a:solidFill>
            <a:sysClr val="windowText" lastClr="000000"/>
          </a:solidFill>
        </a:defRPr>
      </a:pPr>
      <a:endParaRPr lang="en-US"/>
    </a:p>
  </c:txPr>
  <c:externalData r:id="rId2"/>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0</TotalTime>
  <Pages>2</Pages>
  <Words>876</Words>
  <Characters>5119</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Lacoe</Company>
  <LinksUpToDate>false</LinksUpToDate>
  <CharactersWithSpaces>5984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Lacoe</dc:creator>
  <cp:lastModifiedBy>mccrilk</cp:lastModifiedBy>
  <cp:revision>2</cp:revision>
  <cp:lastPrinted>2008-04-10T05:51:00Z</cp:lastPrinted>
  <dcterms:created xsi:type="dcterms:W3CDTF">2015-03-31T13:50:00Z</dcterms:created>
  <dcterms:modified xsi:type="dcterms:W3CDTF">2015-03-31T13:50:00Z</dcterms:modified>
</cp:coreProperties>
</file>